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4EA" w:rsidRPr="00B567FB" w:rsidRDefault="006674EA" w:rsidP="006674EA">
      <w:pPr>
        <w:rPr>
          <w:rFonts w:asciiTheme="majorBidi" w:hAnsiTheme="majorBidi" w:cstheme="majorBidi"/>
          <w:lang w:val="en-US"/>
        </w:rPr>
      </w:pPr>
      <w:bookmarkStart w:id="0" w:name="_GoBack"/>
      <w:bookmarkEnd w:id="0"/>
      <w:r w:rsidRPr="00B567FB">
        <w:rPr>
          <w:rFonts w:asciiTheme="majorBidi" w:hAnsiTheme="majorBidi" w:cstheme="majorBidi"/>
          <w:lang w:val="en-US"/>
        </w:rPr>
        <w:t xml:space="preserve">Review of </w:t>
      </w:r>
    </w:p>
    <w:p w:rsidR="006674EA" w:rsidRDefault="006674EA" w:rsidP="006674EA">
      <w:pPr>
        <w:rPr>
          <w:rFonts w:asciiTheme="majorBidi" w:hAnsiTheme="majorBidi" w:cstheme="majorBidi"/>
          <w:lang w:val="en-US"/>
        </w:rPr>
      </w:pPr>
      <w:r w:rsidRPr="00B567FB">
        <w:rPr>
          <w:rFonts w:asciiTheme="majorBidi" w:hAnsiTheme="majorBidi" w:cstheme="majorBidi"/>
          <w:lang w:val="en-US"/>
        </w:rPr>
        <w:t xml:space="preserve">Heinz J. Giegerich, </w:t>
      </w:r>
      <w:r w:rsidRPr="00B567FB">
        <w:rPr>
          <w:rFonts w:asciiTheme="majorBidi" w:hAnsiTheme="majorBidi" w:cstheme="majorBidi"/>
          <w:i/>
          <w:iCs/>
          <w:lang w:val="en-US"/>
        </w:rPr>
        <w:t xml:space="preserve">Lexical structures. </w:t>
      </w:r>
      <w:r>
        <w:rPr>
          <w:rFonts w:asciiTheme="majorBidi" w:hAnsiTheme="majorBidi" w:cstheme="majorBidi"/>
          <w:i/>
          <w:iCs/>
          <w:lang w:val="en-US"/>
        </w:rPr>
        <w:t>C</w:t>
      </w:r>
      <w:r w:rsidRPr="00B567FB">
        <w:rPr>
          <w:rFonts w:asciiTheme="majorBidi" w:hAnsiTheme="majorBidi" w:cstheme="majorBidi"/>
          <w:i/>
          <w:iCs/>
          <w:lang w:val="en-US"/>
        </w:rPr>
        <w:t>ompounding and the modules of grammar</w:t>
      </w:r>
      <w:r>
        <w:rPr>
          <w:rFonts w:asciiTheme="majorBidi" w:hAnsiTheme="majorBidi" w:cstheme="majorBidi"/>
          <w:lang w:val="en-US"/>
        </w:rPr>
        <w:t xml:space="preserve"> (Edinburgh Studies in Theoretical Linguistics 1)</w:t>
      </w:r>
      <w:r w:rsidR="007406B0">
        <w:rPr>
          <w:rFonts w:asciiTheme="majorBidi" w:hAnsiTheme="majorBidi" w:cstheme="majorBidi"/>
          <w:lang w:val="en-US"/>
        </w:rPr>
        <w:t xml:space="preserve">. </w:t>
      </w:r>
      <w:r>
        <w:rPr>
          <w:rFonts w:asciiTheme="majorBidi" w:hAnsiTheme="majorBidi" w:cstheme="majorBidi"/>
          <w:lang w:val="en-US"/>
        </w:rPr>
        <w:t>Edinburgh: Edinburgh University Press, 2015. Pp. viii + 142.</w:t>
      </w:r>
      <w:r w:rsidR="007406B0" w:rsidRPr="007406B0">
        <w:rPr>
          <w:rFonts w:asciiTheme="majorBidi" w:hAnsiTheme="majorBidi" w:cstheme="majorBidi"/>
          <w:lang w:val="en-US"/>
        </w:rPr>
        <w:t xml:space="preserve"> </w:t>
      </w:r>
      <w:r w:rsidR="007406B0">
        <w:rPr>
          <w:rFonts w:asciiTheme="majorBidi" w:hAnsiTheme="majorBidi" w:cstheme="majorBidi"/>
          <w:lang w:val="en-US"/>
        </w:rPr>
        <w:t>ISBN 9780748624614.</w:t>
      </w:r>
    </w:p>
    <w:p w:rsidR="006674EA" w:rsidRDefault="006674EA" w:rsidP="006674EA">
      <w:pPr>
        <w:jc w:val="right"/>
        <w:rPr>
          <w:rFonts w:asciiTheme="majorBidi" w:hAnsiTheme="majorBidi" w:cstheme="majorBidi"/>
          <w:lang w:val="en-US"/>
        </w:rPr>
      </w:pPr>
      <w:r>
        <w:rPr>
          <w:rFonts w:asciiTheme="majorBidi" w:hAnsiTheme="majorBidi" w:cstheme="majorBidi"/>
          <w:lang w:val="en-US"/>
        </w:rPr>
        <w:t>Reviewed by Geert Booij, University of Leiden</w:t>
      </w:r>
    </w:p>
    <w:p w:rsidR="006674EA" w:rsidRDefault="006674EA" w:rsidP="006674EA">
      <w:pPr>
        <w:spacing w:after="0"/>
        <w:rPr>
          <w:rFonts w:asciiTheme="majorBidi" w:hAnsiTheme="majorBidi" w:cstheme="majorBidi"/>
          <w:lang w:val="en-US"/>
        </w:rPr>
      </w:pPr>
      <w:r>
        <w:rPr>
          <w:rFonts w:asciiTheme="majorBidi" w:hAnsiTheme="majorBidi" w:cstheme="majorBidi"/>
          <w:lang w:val="en-US"/>
        </w:rPr>
        <w:t xml:space="preserve">This book deals with two related topics: the difference between English compound nouns and phrases, and the relation between lexicon and syntax in a lexicalist approach to word formation. </w:t>
      </w:r>
    </w:p>
    <w:p w:rsidR="006674EA" w:rsidRDefault="006674EA" w:rsidP="006674EA">
      <w:pPr>
        <w:spacing w:after="0"/>
        <w:ind w:firstLine="708"/>
        <w:rPr>
          <w:rFonts w:asciiTheme="majorBidi" w:hAnsiTheme="majorBidi" w:cstheme="majorBidi"/>
          <w:lang w:val="en-US"/>
        </w:rPr>
      </w:pPr>
      <w:r>
        <w:rPr>
          <w:rFonts w:asciiTheme="majorBidi" w:hAnsiTheme="majorBidi" w:cstheme="majorBidi"/>
          <w:lang w:val="en-US"/>
        </w:rPr>
        <w:t xml:space="preserve">As to the first topic, </w:t>
      </w:r>
      <w:r w:rsidR="00751E9D">
        <w:rPr>
          <w:rFonts w:asciiTheme="majorBidi" w:hAnsiTheme="majorBidi" w:cstheme="majorBidi"/>
          <w:lang w:val="en-US"/>
        </w:rPr>
        <w:t xml:space="preserve">Heinz </w:t>
      </w:r>
      <w:r w:rsidRPr="00B567FB">
        <w:rPr>
          <w:rFonts w:asciiTheme="majorBidi" w:hAnsiTheme="majorBidi" w:cstheme="majorBidi"/>
          <w:lang w:val="en-US"/>
        </w:rPr>
        <w:t>Giegerich</w:t>
      </w:r>
      <w:r>
        <w:rPr>
          <w:rFonts w:asciiTheme="majorBidi" w:hAnsiTheme="majorBidi" w:cstheme="majorBidi"/>
          <w:lang w:val="en-US"/>
        </w:rPr>
        <w:t xml:space="preserve"> raises the question whether the difference between </w:t>
      </w:r>
      <w:r w:rsidRPr="00405CFE">
        <w:rPr>
          <w:rFonts w:asciiTheme="majorBidi" w:hAnsiTheme="majorBidi" w:cstheme="majorBidi"/>
          <w:i/>
          <w:iCs/>
          <w:lang w:val="en-US"/>
        </w:rPr>
        <w:t>tóy shop</w:t>
      </w:r>
      <w:r>
        <w:rPr>
          <w:rFonts w:asciiTheme="majorBidi" w:hAnsiTheme="majorBidi" w:cstheme="majorBidi"/>
          <w:lang w:val="en-US"/>
        </w:rPr>
        <w:t xml:space="preserve"> (a shop where toys are sold) and </w:t>
      </w:r>
      <w:r w:rsidRPr="00CD4B92">
        <w:rPr>
          <w:rFonts w:asciiTheme="majorBidi" w:hAnsiTheme="majorBidi" w:cstheme="majorBidi"/>
          <w:i/>
          <w:iCs/>
          <w:lang w:val="en-US"/>
        </w:rPr>
        <w:t xml:space="preserve">toy </w:t>
      </w:r>
      <w:r>
        <w:rPr>
          <w:rFonts w:asciiTheme="majorBidi" w:hAnsiTheme="majorBidi" w:cstheme="majorBidi"/>
          <w:i/>
          <w:iCs/>
          <w:lang w:val="en-US"/>
        </w:rPr>
        <w:t>shó</w:t>
      </w:r>
      <w:r w:rsidRPr="00CD4B92">
        <w:rPr>
          <w:rFonts w:asciiTheme="majorBidi" w:hAnsiTheme="majorBidi" w:cstheme="majorBidi"/>
          <w:i/>
          <w:iCs/>
          <w:lang w:val="en-US"/>
        </w:rPr>
        <w:t>p</w:t>
      </w:r>
      <w:r>
        <w:rPr>
          <w:rFonts w:asciiTheme="majorBidi" w:hAnsiTheme="majorBidi" w:cstheme="majorBidi"/>
          <w:lang w:val="en-US"/>
        </w:rPr>
        <w:t xml:space="preserve"> (a shop which is a toy) can be characterized as the distinction between compound and phrase, parallel to </w:t>
      </w:r>
      <w:r w:rsidRPr="00CD4B92">
        <w:rPr>
          <w:rFonts w:asciiTheme="majorBidi" w:hAnsiTheme="majorBidi" w:cstheme="majorBidi"/>
          <w:i/>
          <w:iCs/>
          <w:lang w:val="en-US"/>
        </w:rPr>
        <w:t>a dáncing instructor</w:t>
      </w:r>
      <w:r>
        <w:rPr>
          <w:rFonts w:asciiTheme="majorBidi" w:hAnsiTheme="majorBidi" w:cstheme="majorBidi"/>
          <w:lang w:val="en-US"/>
        </w:rPr>
        <w:t xml:space="preserve"> (someone who teaches dancing, a compound) versus </w:t>
      </w:r>
      <w:r w:rsidRPr="00CD4B92">
        <w:rPr>
          <w:rFonts w:asciiTheme="majorBidi" w:hAnsiTheme="majorBidi" w:cstheme="majorBidi"/>
          <w:i/>
          <w:iCs/>
          <w:lang w:val="en-US"/>
        </w:rPr>
        <w:t xml:space="preserve">a dancing </w:t>
      </w:r>
      <w:r>
        <w:rPr>
          <w:rFonts w:asciiTheme="majorBidi" w:hAnsiTheme="majorBidi" w:cstheme="majorBidi"/>
          <w:i/>
          <w:iCs/>
          <w:lang w:val="en-US"/>
        </w:rPr>
        <w:t>instrú</w:t>
      </w:r>
      <w:r w:rsidRPr="00CD4B92">
        <w:rPr>
          <w:rFonts w:asciiTheme="majorBidi" w:hAnsiTheme="majorBidi" w:cstheme="majorBidi"/>
          <w:i/>
          <w:iCs/>
          <w:lang w:val="en-US"/>
        </w:rPr>
        <w:t>ctor</w:t>
      </w:r>
      <w:r>
        <w:rPr>
          <w:rFonts w:asciiTheme="majorBidi" w:hAnsiTheme="majorBidi" w:cstheme="majorBidi"/>
          <w:lang w:val="en-US"/>
        </w:rPr>
        <w:t xml:space="preserve"> (an instructor who dances, a phrase). The relation to the second topic is that, if certain word combinations are phrases but have at the same time lexical status, the lexicalist position that syntax and lexicon form different modules of grammar has to be weakened.</w:t>
      </w:r>
    </w:p>
    <w:p w:rsidR="006674EA" w:rsidRDefault="006674EA" w:rsidP="00D67B1A">
      <w:pPr>
        <w:spacing w:after="0"/>
        <w:ind w:firstLine="708"/>
        <w:rPr>
          <w:rFonts w:asciiTheme="majorBidi" w:hAnsiTheme="majorBidi" w:cstheme="majorBidi"/>
          <w:lang w:val="en-US"/>
        </w:rPr>
      </w:pPr>
      <w:r>
        <w:rPr>
          <w:rFonts w:asciiTheme="majorBidi" w:hAnsiTheme="majorBidi" w:cstheme="majorBidi"/>
          <w:lang w:val="en-US"/>
        </w:rPr>
        <w:t xml:space="preserve">In the first chapter, a number of useful semantic categories are introduced for the characterization of the semantic relation between modifier and head in N+N and in Adj+N combinations. The most important classification for the argumentation of this monograph is the distinction between ascriptive and associative attribution. For instance, in </w:t>
      </w:r>
      <w:r w:rsidRPr="00643636">
        <w:rPr>
          <w:rFonts w:asciiTheme="majorBidi" w:hAnsiTheme="majorBidi" w:cstheme="majorBidi"/>
          <w:i/>
          <w:iCs/>
          <w:lang w:val="en-US"/>
        </w:rPr>
        <w:t xml:space="preserve">beautiful </w:t>
      </w:r>
      <w:r>
        <w:rPr>
          <w:rFonts w:asciiTheme="majorBidi" w:hAnsiTheme="majorBidi" w:cstheme="majorBidi"/>
          <w:i/>
          <w:iCs/>
          <w:lang w:val="en-US"/>
        </w:rPr>
        <w:t>house</w:t>
      </w:r>
      <w:r>
        <w:rPr>
          <w:rFonts w:asciiTheme="majorBidi" w:hAnsiTheme="majorBidi" w:cstheme="majorBidi"/>
          <w:lang w:val="en-US"/>
        </w:rPr>
        <w:t xml:space="preserve"> there is ascriptive attribution, as the property of being beautiful is ascribed to the head noun </w:t>
      </w:r>
      <w:r w:rsidR="00D67B1A" w:rsidRPr="00D67B1A">
        <w:rPr>
          <w:rFonts w:asciiTheme="majorBidi" w:hAnsiTheme="majorBidi" w:cstheme="majorBidi"/>
          <w:i/>
          <w:iCs/>
          <w:lang w:val="en-US"/>
        </w:rPr>
        <w:t>house</w:t>
      </w:r>
      <w:r>
        <w:rPr>
          <w:rFonts w:asciiTheme="majorBidi" w:hAnsiTheme="majorBidi" w:cstheme="majorBidi"/>
          <w:lang w:val="en-US"/>
        </w:rPr>
        <w:t xml:space="preserve">.  In the Adj+N combination </w:t>
      </w:r>
      <w:r w:rsidRPr="00643636">
        <w:rPr>
          <w:rFonts w:asciiTheme="majorBidi" w:hAnsiTheme="majorBidi" w:cstheme="majorBidi"/>
          <w:i/>
          <w:iCs/>
          <w:lang w:val="en-US"/>
        </w:rPr>
        <w:t>dental decay</w:t>
      </w:r>
      <w:r>
        <w:rPr>
          <w:rFonts w:asciiTheme="majorBidi" w:hAnsiTheme="majorBidi" w:cstheme="majorBidi"/>
          <w:lang w:val="en-US"/>
        </w:rPr>
        <w:t xml:space="preserve">, on the other hand, we see associative attribution: the decay is not qualified as dental, but the decay is related to the referent of </w:t>
      </w:r>
      <w:r w:rsidRPr="006444AB">
        <w:rPr>
          <w:rFonts w:asciiTheme="majorBidi" w:hAnsiTheme="majorBidi" w:cstheme="majorBidi"/>
          <w:i/>
          <w:iCs/>
          <w:lang w:val="en-US"/>
        </w:rPr>
        <w:t>dental</w:t>
      </w:r>
      <w:r>
        <w:rPr>
          <w:rFonts w:asciiTheme="majorBidi" w:hAnsiTheme="majorBidi" w:cstheme="majorBidi"/>
          <w:lang w:val="en-US"/>
        </w:rPr>
        <w:t xml:space="preserve">, namely teeth. This semantic distinction is well known from the linguistic literature, often under another label, the distinction between qualitative and relational adjectives </w:t>
      </w:r>
      <w:r w:rsidR="00236C23">
        <w:rPr>
          <w:rFonts w:asciiTheme="majorBidi" w:hAnsiTheme="majorBidi" w:cstheme="majorBidi"/>
          <w:lang w:val="en-US"/>
        </w:rPr>
        <w:fldChar w:fldCharType="begin"/>
      </w:r>
      <w:r>
        <w:rPr>
          <w:rFonts w:asciiTheme="majorBidi" w:hAnsiTheme="majorBidi" w:cstheme="majorBidi"/>
          <w:lang w:val="en-US"/>
        </w:rPr>
        <w:instrText xml:space="preserve"> ADDIN EN.CITE &lt;EndNote&gt;&lt;Cite&gt;&lt;Author&gt;Booij&lt;/Author&gt;&lt;Year&gt;2002&lt;/Year&gt;&lt;RecNum&gt;36&lt;/RecNum&gt;&lt;DisplayText&gt;(Booij 2002b)&lt;/DisplayText&gt;&lt;record&gt;&lt;rec-number&gt;36&lt;/rec-number&gt;&lt;foreign-keys&gt;&lt;key app="EN" db-id="fwteda9raevtzgew2sb5rtv4vadsww9w5sz5" timestamp="0"&gt;36&lt;/key&gt;&lt;/foreign-keys&gt;&lt;ref-type name="Book"&gt;6&lt;/ref-type&gt;&lt;contributors&gt;&lt;authors&gt;&lt;author&gt;Geert Booij&lt;/author&gt;&lt;/authors&gt;&lt;/contributors&gt;&lt;titles&gt;&lt;title&gt;The morphology of Dutch&lt;/title&gt;&lt;/titles&gt;&lt;keywords&gt;&lt;keyword&gt;morphology&lt;/keyword&gt;&lt;keyword&gt;inflection&lt;/keyword&gt;&lt;keyword&gt;derivation&lt;/keyword&gt;&lt;keyword&gt;Dutch&lt;/keyword&gt;&lt;/keywords&gt;&lt;dates&gt;&lt;year&gt;2002&lt;/year&gt;&lt;/dates&gt;&lt;pub-location&gt;Oxford&lt;/pub-location&gt;&lt;publisher&gt;Oxford University Press&lt;/publisher&gt;&lt;urls&gt;&lt;/urls&gt;&lt;/record&gt;&lt;/Cite&gt;&lt;/EndNote&gt;</w:instrText>
      </w:r>
      <w:r w:rsidR="00236C23">
        <w:rPr>
          <w:rFonts w:asciiTheme="majorBidi" w:hAnsiTheme="majorBidi" w:cstheme="majorBidi"/>
          <w:lang w:val="en-US"/>
        </w:rPr>
        <w:fldChar w:fldCharType="separate"/>
      </w:r>
      <w:r>
        <w:rPr>
          <w:rFonts w:asciiTheme="majorBidi" w:hAnsiTheme="majorBidi" w:cstheme="majorBidi"/>
          <w:noProof/>
          <w:lang w:val="en-US"/>
        </w:rPr>
        <w:t>(Booij 2002b</w:t>
      </w:r>
      <w:r w:rsidR="00236C23">
        <w:rPr>
          <w:rFonts w:asciiTheme="majorBidi" w:hAnsiTheme="majorBidi" w:cstheme="majorBidi"/>
          <w:lang w:val="en-US"/>
        </w:rPr>
        <w:fldChar w:fldCharType="end"/>
      </w:r>
      <w:r>
        <w:rPr>
          <w:rFonts w:asciiTheme="majorBidi" w:hAnsiTheme="majorBidi" w:cstheme="majorBidi"/>
          <w:lang w:val="en-US"/>
        </w:rPr>
        <w:t>: 108-109).</w:t>
      </w:r>
    </w:p>
    <w:p w:rsidR="006674EA" w:rsidRDefault="006674EA" w:rsidP="006674EA">
      <w:pPr>
        <w:spacing w:after="0"/>
        <w:ind w:firstLine="708"/>
        <w:rPr>
          <w:rFonts w:asciiTheme="majorBidi" w:hAnsiTheme="majorBidi" w:cstheme="majorBidi"/>
          <w:lang w:val="en-US"/>
        </w:rPr>
      </w:pPr>
      <w:r>
        <w:rPr>
          <w:rFonts w:asciiTheme="majorBidi" w:hAnsiTheme="majorBidi" w:cstheme="majorBidi"/>
          <w:lang w:val="en-US"/>
        </w:rPr>
        <w:t xml:space="preserve">Chapter 2 focuses on the morphology and lexical semantics of associative adjectives. Whereas ascriptive adjectives can occur in predicative position, and be modified, as in </w:t>
      </w:r>
      <w:r w:rsidRPr="00643636">
        <w:rPr>
          <w:rFonts w:asciiTheme="majorBidi" w:hAnsiTheme="majorBidi" w:cstheme="majorBidi"/>
          <w:i/>
          <w:iCs/>
          <w:lang w:val="en-US"/>
        </w:rPr>
        <w:t xml:space="preserve">a very beautiful </w:t>
      </w:r>
      <w:r>
        <w:rPr>
          <w:rFonts w:asciiTheme="majorBidi" w:hAnsiTheme="majorBidi" w:cstheme="majorBidi"/>
          <w:i/>
          <w:iCs/>
          <w:lang w:val="en-US"/>
        </w:rPr>
        <w:t>house</w:t>
      </w:r>
      <w:r w:rsidRPr="00643636">
        <w:rPr>
          <w:rFonts w:asciiTheme="majorBidi" w:hAnsiTheme="majorBidi" w:cstheme="majorBidi"/>
          <w:i/>
          <w:iCs/>
          <w:lang w:val="en-US"/>
        </w:rPr>
        <w:t xml:space="preserve">, the </w:t>
      </w:r>
      <w:r>
        <w:rPr>
          <w:rFonts w:asciiTheme="majorBidi" w:hAnsiTheme="majorBidi" w:cstheme="majorBidi"/>
          <w:i/>
          <w:iCs/>
          <w:lang w:val="en-US"/>
        </w:rPr>
        <w:t>house</w:t>
      </w:r>
      <w:r w:rsidRPr="00643636">
        <w:rPr>
          <w:rFonts w:asciiTheme="majorBidi" w:hAnsiTheme="majorBidi" w:cstheme="majorBidi"/>
          <w:i/>
          <w:iCs/>
          <w:lang w:val="en-US"/>
        </w:rPr>
        <w:t xml:space="preserve"> is beautiful</w:t>
      </w:r>
      <w:r>
        <w:rPr>
          <w:rFonts w:asciiTheme="majorBidi" w:hAnsiTheme="majorBidi" w:cstheme="majorBidi"/>
          <w:lang w:val="en-US"/>
        </w:rPr>
        <w:t>, this does not hold for associative adjectives:  *</w:t>
      </w:r>
      <w:r w:rsidRPr="00643636">
        <w:rPr>
          <w:rFonts w:asciiTheme="majorBidi" w:hAnsiTheme="majorBidi" w:cstheme="majorBidi"/>
          <w:i/>
          <w:iCs/>
          <w:lang w:val="en-US"/>
        </w:rPr>
        <w:t>very dental decay</w:t>
      </w:r>
      <w:r>
        <w:rPr>
          <w:rFonts w:asciiTheme="majorBidi" w:hAnsiTheme="majorBidi" w:cstheme="majorBidi"/>
          <w:lang w:val="en-US"/>
        </w:rPr>
        <w:t>, *</w:t>
      </w:r>
      <w:r w:rsidRPr="00643636">
        <w:rPr>
          <w:rFonts w:asciiTheme="majorBidi" w:hAnsiTheme="majorBidi" w:cstheme="majorBidi"/>
          <w:i/>
          <w:iCs/>
          <w:lang w:val="en-US"/>
        </w:rPr>
        <w:t>the decay is dental</w:t>
      </w:r>
      <w:r>
        <w:rPr>
          <w:rFonts w:asciiTheme="majorBidi" w:hAnsiTheme="majorBidi" w:cstheme="majorBidi"/>
          <w:lang w:val="en-US"/>
        </w:rPr>
        <w:t xml:space="preserve">. Hence, one may conclude that ascriptive adjectives project adjectival phrases, but associative adjectives do not. </w:t>
      </w:r>
      <w:r w:rsidRPr="00B567FB">
        <w:rPr>
          <w:rFonts w:asciiTheme="majorBidi" w:hAnsiTheme="majorBidi" w:cstheme="majorBidi"/>
          <w:lang w:val="en-US"/>
        </w:rPr>
        <w:t>Giegerich</w:t>
      </w:r>
      <w:r>
        <w:rPr>
          <w:rFonts w:asciiTheme="majorBidi" w:hAnsiTheme="majorBidi" w:cstheme="majorBidi"/>
          <w:lang w:val="en-US"/>
        </w:rPr>
        <w:t xml:space="preserve"> argues that the Adj+N combinations with associative adjectives might therefore be considered to be lexical in nature (p. 34). However, a test with pro-</w:t>
      </w:r>
      <w:r w:rsidRPr="006444AB">
        <w:rPr>
          <w:rFonts w:asciiTheme="majorBidi" w:hAnsiTheme="majorBidi" w:cstheme="majorBidi"/>
          <w:i/>
          <w:iCs/>
          <w:lang w:val="en-US"/>
        </w:rPr>
        <w:t>one</w:t>
      </w:r>
      <w:r>
        <w:rPr>
          <w:rFonts w:asciiTheme="majorBidi" w:hAnsiTheme="majorBidi" w:cstheme="majorBidi"/>
          <w:lang w:val="en-US"/>
        </w:rPr>
        <w:t>-anaphora reveals that they are not subject to Lexical Integrity, as we can have sentences like (p. 36):</w:t>
      </w:r>
    </w:p>
    <w:p w:rsidR="006674EA" w:rsidRDefault="006674EA" w:rsidP="006674EA">
      <w:pPr>
        <w:spacing w:after="0"/>
        <w:rPr>
          <w:rFonts w:asciiTheme="majorBidi" w:hAnsiTheme="majorBidi" w:cstheme="majorBidi"/>
          <w:lang w:val="en-US"/>
        </w:rPr>
      </w:pPr>
    </w:p>
    <w:p w:rsidR="006674EA" w:rsidRPr="006444AB" w:rsidRDefault="006674EA" w:rsidP="006674EA">
      <w:pPr>
        <w:spacing w:after="0"/>
        <w:rPr>
          <w:rFonts w:asciiTheme="majorBidi" w:hAnsiTheme="majorBidi" w:cstheme="majorBidi"/>
          <w:lang w:val="en-US"/>
        </w:rPr>
      </w:pPr>
      <w:r w:rsidRPr="006444AB">
        <w:rPr>
          <w:rFonts w:asciiTheme="majorBidi" w:hAnsiTheme="majorBidi" w:cstheme="majorBidi"/>
          <w:lang w:val="en-US"/>
        </w:rPr>
        <w:t>(1</w:t>
      </w:r>
      <w:r>
        <w:rPr>
          <w:rFonts w:asciiTheme="majorBidi" w:hAnsiTheme="majorBidi" w:cstheme="majorBidi"/>
          <w:lang w:val="en-US"/>
        </w:rPr>
        <w:t xml:space="preserve">) </w:t>
      </w:r>
      <w:r w:rsidRPr="001C41D8">
        <w:rPr>
          <w:rFonts w:asciiTheme="majorBidi" w:hAnsiTheme="majorBidi" w:cstheme="majorBidi"/>
          <w:i/>
          <w:lang w:val="en-US"/>
        </w:rPr>
        <w:t>Is he a rural policeman or an urban one?</w:t>
      </w:r>
    </w:p>
    <w:p w:rsidR="006674EA" w:rsidRDefault="006674EA" w:rsidP="006674EA">
      <w:pPr>
        <w:spacing w:after="0"/>
        <w:rPr>
          <w:rFonts w:asciiTheme="majorBidi" w:hAnsiTheme="majorBidi" w:cstheme="majorBidi"/>
          <w:lang w:val="en-US"/>
        </w:rPr>
      </w:pPr>
    </w:p>
    <w:p w:rsidR="006674EA" w:rsidRDefault="006674EA" w:rsidP="006674EA">
      <w:pPr>
        <w:spacing w:after="0"/>
        <w:rPr>
          <w:rFonts w:asciiTheme="majorBidi" w:hAnsiTheme="majorBidi" w:cstheme="majorBidi"/>
          <w:lang w:val="en-US"/>
        </w:rPr>
      </w:pPr>
      <w:r>
        <w:rPr>
          <w:rFonts w:asciiTheme="majorBidi" w:hAnsiTheme="majorBidi" w:cstheme="majorBidi"/>
          <w:lang w:val="en-US"/>
        </w:rPr>
        <w:t xml:space="preserve">in which the part </w:t>
      </w:r>
      <w:r>
        <w:rPr>
          <w:rFonts w:asciiTheme="majorBidi" w:hAnsiTheme="majorBidi" w:cstheme="majorBidi"/>
          <w:i/>
          <w:iCs/>
          <w:lang w:val="en-US"/>
        </w:rPr>
        <w:t>police</w:t>
      </w:r>
      <w:r w:rsidRPr="000E41FF">
        <w:rPr>
          <w:rFonts w:asciiTheme="majorBidi" w:hAnsiTheme="majorBidi" w:cstheme="majorBidi"/>
          <w:i/>
          <w:iCs/>
          <w:lang w:val="en-US"/>
        </w:rPr>
        <w:t>man</w:t>
      </w:r>
      <w:r>
        <w:rPr>
          <w:rFonts w:asciiTheme="majorBidi" w:hAnsiTheme="majorBidi" w:cstheme="majorBidi"/>
          <w:lang w:val="en-US"/>
        </w:rPr>
        <w:t xml:space="preserve"> is accessible for pro-</w:t>
      </w:r>
      <w:r w:rsidRPr="000E41FF">
        <w:rPr>
          <w:rFonts w:asciiTheme="majorBidi" w:hAnsiTheme="majorBidi" w:cstheme="majorBidi"/>
          <w:i/>
          <w:iCs/>
          <w:lang w:val="en-US"/>
        </w:rPr>
        <w:t>one</w:t>
      </w:r>
      <w:r>
        <w:rPr>
          <w:rFonts w:asciiTheme="majorBidi" w:hAnsiTheme="majorBidi" w:cstheme="majorBidi"/>
          <w:lang w:val="en-US"/>
        </w:rPr>
        <w:t xml:space="preserve">-replacement. </w:t>
      </w:r>
      <w:r w:rsidRPr="00B567FB">
        <w:rPr>
          <w:rFonts w:asciiTheme="majorBidi" w:hAnsiTheme="majorBidi" w:cstheme="majorBidi"/>
          <w:lang w:val="en-US"/>
        </w:rPr>
        <w:t>Giegerich</w:t>
      </w:r>
      <w:r w:rsidDel="00A926CE">
        <w:rPr>
          <w:rFonts w:asciiTheme="majorBidi" w:hAnsiTheme="majorBidi" w:cstheme="majorBidi"/>
          <w:lang w:val="en-US"/>
        </w:rPr>
        <w:t xml:space="preserve"> </w:t>
      </w:r>
      <w:r>
        <w:rPr>
          <w:rFonts w:asciiTheme="majorBidi" w:hAnsiTheme="majorBidi" w:cstheme="majorBidi"/>
          <w:lang w:val="en-US"/>
        </w:rPr>
        <w:t xml:space="preserve">points out that the location of main stress cannot be used to decide if a word combination is a compound or a phrase: not all English compounds have forestress, and many Adj+N combinations of the type </w:t>
      </w:r>
      <w:r w:rsidRPr="006444AB">
        <w:rPr>
          <w:rFonts w:asciiTheme="majorBidi" w:hAnsiTheme="majorBidi" w:cstheme="majorBidi"/>
          <w:i/>
          <w:iCs/>
          <w:lang w:val="en-US"/>
        </w:rPr>
        <w:t>polar bear</w:t>
      </w:r>
      <w:r>
        <w:rPr>
          <w:rFonts w:asciiTheme="majorBidi" w:hAnsiTheme="majorBidi" w:cstheme="majorBidi"/>
          <w:lang w:val="en-US"/>
        </w:rPr>
        <w:t xml:space="preserve"> have forestress.</w:t>
      </w:r>
    </w:p>
    <w:p w:rsidR="006674EA" w:rsidRDefault="006674EA" w:rsidP="006674EA">
      <w:pPr>
        <w:spacing w:after="0"/>
        <w:rPr>
          <w:rFonts w:asciiTheme="majorBidi" w:hAnsiTheme="majorBidi" w:cstheme="majorBidi"/>
          <w:lang w:val="en-US"/>
        </w:rPr>
      </w:pPr>
      <w:r>
        <w:rPr>
          <w:rFonts w:asciiTheme="majorBidi" w:hAnsiTheme="majorBidi" w:cstheme="majorBidi"/>
          <w:lang w:val="en-US"/>
        </w:rPr>
        <w:tab/>
        <w:t xml:space="preserve">A first comment on </w:t>
      </w:r>
      <w:r w:rsidRPr="00B567FB">
        <w:rPr>
          <w:rFonts w:asciiTheme="majorBidi" w:hAnsiTheme="majorBidi" w:cstheme="majorBidi"/>
          <w:lang w:val="en-US"/>
        </w:rPr>
        <w:t>Giegerich</w:t>
      </w:r>
      <w:r>
        <w:rPr>
          <w:rFonts w:asciiTheme="majorBidi" w:hAnsiTheme="majorBidi" w:cstheme="majorBidi"/>
          <w:lang w:val="en-US"/>
        </w:rPr>
        <w:t xml:space="preserve">’s reasoning is necessary here. From related Germanic languages such as German and Dutch we can learn that Adj+N combinations with associative adjectives are phrases, because they exhibit agreement between the adjective and the head. For instance, given the assumption of Lexical Integrity (“syntactic rules cannot manipulate pieces of words”), the Dutch construction </w:t>
      </w:r>
      <w:r w:rsidRPr="00A71E10">
        <w:rPr>
          <w:rFonts w:asciiTheme="majorBidi" w:hAnsiTheme="majorBidi" w:cstheme="majorBidi"/>
          <w:i/>
          <w:iCs/>
          <w:lang w:val="en-US"/>
        </w:rPr>
        <w:t>de financiël</w:t>
      </w:r>
      <w:r>
        <w:rPr>
          <w:rFonts w:asciiTheme="majorBidi" w:hAnsiTheme="majorBidi" w:cstheme="majorBidi"/>
          <w:i/>
          <w:iCs/>
          <w:lang w:val="en-US"/>
        </w:rPr>
        <w:t>-</w:t>
      </w:r>
      <w:r w:rsidRPr="00A71E10">
        <w:rPr>
          <w:rFonts w:asciiTheme="majorBidi" w:hAnsiTheme="majorBidi" w:cstheme="majorBidi"/>
          <w:i/>
          <w:iCs/>
          <w:lang w:val="en-US"/>
        </w:rPr>
        <w:t>e adviseur</w:t>
      </w:r>
      <w:r>
        <w:rPr>
          <w:rFonts w:asciiTheme="majorBidi" w:hAnsiTheme="majorBidi" w:cstheme="majorBidi"/>
          <w:lang w:val="en-US"/>
        </w:rPr>
        <w:t xml:space="preserve"> ‘the financial advisor’ must be assumed to contain an independent adjective </w:t>
      </w:r>
      <w:r w:rsidRPr="00A71E10">
        <w:rPr>
          <w:rFonts w:asciiTheme="majorBidi" w:hAnsiTheme="majorBidi" w:cstheme="majorBidi"/>
          <w:i/>
          <w:iCs/>
          <w:lang w:val="en-US"/>
        </w:rPr>
        <w:t>financiëel</w:t>
      </w:r>
      <w:r>
        <w:rPr>
          <w:rFonts w:asciiTheme="majorBidi" w:hAnsiTheme="majorBidi" w:cstheme="majorBidi"/>
          <w:lang w:val="en-US"/>
        </w:rPr>
        <w:t>, as it is inflected by means of the suffix-</w:t>
      </w:r>
      <w:r w:rsidRPr="00A71E10">
        <w:rPr>
          <w:rFonts w:asciiTheme="majorBidi" w:hAnsiTheme="majorBidi" w:cstheme="majorBidi"/>
          <w:i/>
          <w:iCs/>
          <w:lang w:val="en-US"/>
        </w:rPr>
        <w:t>e</w:t>
      </w:r>
      <w:r>
        <w:rPr>
          <w:rFonts w:asciiTheme="majorBidi" w:hAnsiTheme="majorBidi" w:cstheme="majorBidi"/>
          <w:lang w:val="en-US"/>
        </w:rPr>
        <w:t xml:space="preserve">. Hence, such Adj+N combinations cannot be compounds </w:t>
      </w:r>
      <w:r w:rsidR="00236C23">
        <w:rPr>
          <w:rFonts w:asciiTheme="majorBidi" w:hAnsiTheme="majorBidi" w:cstheme="majorBidi"/>
          <w:lang w:val="en-US"/>
        </w:rPr>
        <w:fldChar w:fldCharType="begin">
          <w:fldData xml:space="preserve">PEVuZE5vdGU+PENpdGU+PEF1dGhvcj5TY2hsw7xja2VyPC9BdXRob3I+PFllYXI+MjAxNDwvWWVh
cj48UmVjTnVtPjE3NjE8L1JlY051bT48RGlzcGxheVRleHQ+KEJvb2lqIDIwMDJhOyBCb29paiAy
MDA5OyBTY2hsw7xja2VyIDIwMTQpPC9EaXNwbGF5VGV4dD48cmVjb3JkPjxyZWMtbnVtYmVyPjE3
NjE8L3JlYy1udW1iZXI+PGZvcmVpZ24ta2V5cz48a2V5IGFwcD0iRU4iIGRiLWlkPSJmd3RlZGE5
cmFldnR6Z2V3MnNiNXJ0djR2YWRzd3c5dzVzejUiIHRpbWVzdGFtcD0iMTQxMjMzMDU2MiI+MTc2
MTwva2V5PjwvZm9yZWlnbi1rZXlzPjxyZWYtdHlwZSBuYW1lPSJCb29rIj42PC9yZWYtdHlwZT48
Y29udHJpYnV0b3JzPjxhdXRob3JzPjxhdXRob3I+U2NobMO8Y2tlciwgQmFyYmFyYTwvYXV0aG9y
PjwvYXV0aG9ycz48L2NvbnRyaWJ1dG9ycz48dGl0bGVzPjx0aXRsZT5HcmFtbWF0aWsgaW0gTGV4
aWNvbi4gQWRqZWt0aXYtTm9tZW4tdmVyYmluZHVuZ2VuIGltIERldXRzY2hlbiB1bmQgTmlkZXJs
w6RuZGlzY2hlbjwvdGl0bGU+PHNlY29uZGFyeS10aXRsZT5MaW5ndWlzdGlzY2hlIEFyYmVpdGVu
PC9zZWNvbmRhcnktdGl0bGU+PC90aXRsZXM+PG51bWJlcj41NTM8L251bWJlcj48a2V5d29yZHM+
PGtleXdvcmQ+Y29uc3RydWN0aW9uIG1vcnBob2xvZ3k8L2tleXdvcmQ+PGtleXdvcmQ+RHV0Y2g8
L2tleXdvcmQ+PGtleXdvcmQ+R2VybWFuPC9rZXl3b3JkPjxrZXl3b3JkPlBocmFzYWwgbGV4aWNh
bCBpdGVtczwva2V5d29yZD48L2tleXdvcmRzPjxkYXRlcz48eWVhcj4yMDE0PC95ZWFyPjwvZGF0
ZXM+PHB1Yi1sb2NhdGlvbj5CZXJsaW48L3B1Yi1sb2NhdGlvbj48cHVibGlzaGVyPkRlIEdydXl0
ZXI8L3B1Ymxpc2hlcj48dXJscz48L3VybHM+PC9yZWNvcmQ+PC9DaXRlPjxDaXRlPjxBdXRob3I+
Qm9vaWo8L0F1dGhvcj48WWVhcj4yMDAyPC9ZZWFyPjxSZWNOdW0+NDE8L1JlY051bT48cmVjb3Jk
PjxyZWMtbnVtYmVyPjQxPC9yZWMtbnVtYmVyPjxmb3JlaWduLWtleXM+PGtleSBhcHA9IkVOIiBk
Yi1pZD0iZnd0ZWRhOXJhZXZ0emdldzJzYjVydHY0dmFkc3d3OXc1c3o1IiB0aW1lc3RhbXA9IjAi
PjQxPC9rZXk+PC9mb3JlaWduLWtleXM+PHJlZi10eXBlIG5hbWU9IkpvdXJuYWwgQXJ0aWNsZSI+
MTc8L3JlZi10eXBlPjxjb250cmlidXRvcnM+PGF1dGhvcnM+PGF1dGhvcj5HZWVydCBCb29pajwv
YXV0aG9yPjwvYXV0aG9ycz48L2NvbnRyaWJ1dG9ycz48dGl0bGVzPjx0aXRsZT5Db25zdHJ1Y3Rp
b25hbCBpZGlvbXMsIG1vcnBob2xvZ3ksIGFuZCB0aGUgRHV0Y2ggbGV4aWNvbjwvdGl0bGU+PHNl
Y29uZGFyeS10aXRsZT5Kb3VybmFsIG9mIEdlcm1hbmljIExpbmd1aXN0aWNzPC9zZWNvbmRhcnkt
dGl0bGU+PC90aXRsZXM+PHBlcmlvZGljYWw+PGZ1bGwtdGl0bGU+Sm91cm5hbCBvZiBHZXJtYW5p
YyBMaW5ndWlzdGljczwvZnVsbC10aXRsZT48L3BlcmlvZGljYWw+PHBhZ2VzPjMwMS0zMjc8L3Bh
Z2VzPjx2b2x1bWU+MTQ8L3ZvbHVtZT48a2V5d29yZHM+PGtleXdvcmQ+RHV0Y2g8L2tleXdvcmQ+
PGtleXdvcmQ+Y29uc3RydWN0aW9uIGdyYW1tYXI8L2tleXdvcmQ+PGtleXdvcmQ+Y29uc3RydWN0
aW9uIG1vcnBob2xvZ3k8L2tleXdvcmQ+PGtleXdvcmQ+cGFydGljbGUgdmVyYnM8L2tleXdvcmQ+
PC9rZXl3b3Jkcz48ZGF0ZXM+PHllYXI+MjAwMjwveWVhcj48L2RhdGVzPjx1cmxzPjwvdXJscz48
L3JlY29yZD48L0NpdGU+PENpdGU+PEF1dGhvcj5Cb29pajwvQXV0aG9yPjxZZWFyPjIwMDk8L1ll
YXI+PFJlY051bT43Mzc8L1JlY051bT48cmVjb3JkPjxyZWMtbnVtYmVyPjczNzwvcmVjLW51bWJl
cj48Zm9yZWlnbi1rZXlzPjxrZXkgYXBwPSJFTiIgZGItaWQ9ImZ3dGVkYTlyYWV2dHpnZXcyc2I1
cnR2NHZhZHN3dzl3NXN6NSIgdGltZXN0YW1wPSIwIj43Mzc8L2tleT48L2ZvcmVpZ24ta2V5cz48
cmVmLXR5cGUgbmFtZT0iSm91cm5hbCBBcnRpY2xlIj4xNzwvcmVmLXR5cGU+PGNvbnRyaWJ1dG9y
cz48YXV0aG9ycz48YXV0aG9yPkJvb2lqLCBHZWVydDwvYXV0aG9yPjwvYXV0aG9ycz48L2NvbnRy
aWJ1dG9ycz48dGl0bGVzPjx0aXRsZT5QaHJhc2FsIG5hbWVzOiBhIGNvbnN0cnVjdGlvbmlzdCBh
bmFseXNpczwvdGl0bGU+PHNlY29uZGFyeS10aXRsZT5Xb3JkIFN0cnVjdHVyZTwvc2Vjb25kYXJ5
LXRpdGxlPjwvdGl0bGVzPjxwZXJpb2RpY2FsPjxmdWxsLXRpdGxlPldvcmQgU3RydWN0dXJlPC9m
dWxsLXRpdGxlPjwvcGVyaW9kaWNhbD48cGFnZXM+MjE5LTI0MDwvcGFnZXM+PHZvbHVtZT4zPC92
b2x1bWU+PGtleXdvcmRzPjxrZXl3b3JkPmNvbnN0cnVjdGlvbiBtb3JwaG9sb2d5PC9rZXl3b3Jk
PjxrZXl3b3JkPkR1dGNoPC9rZXl3b3JkPjxrZXl3b3JkPkVuZ2xpc2g8L2tleXdvcmQ+PGtleXdv
cmQ+R3JlZWs8L2tleXdvcmQ+PGtleXdvcmQ+UGhyYXNhbCBsZXhpY2FsIGl0ZW1zPC9rZXl3b3Jk
PjxrZXl3b3JkPm11bHRpLXdvcmQgdW5pdHM8L2tleXdvcmQ+PC9rZXl3b3Jkcz48ZGF0ZXM+PHll
YXI+MjAwOTwveWVhcj48L2RhdGVzPjx1cmxzPjwvdXJscz48L3JlY29yZD48L0NpdGU+PC9FbmRO
b3RlPgB=
</w:fldData>
        </w:fldChar>
      </w:r>
      <w:r>
        <w:rPr>
          <w:rFonts w:asciiTheme="majorBidi" w:hAnsiTheme="majorBidi" w:cstheme="majorBidi"/>
          <w:lang w:val="en-US"/>
        </w:rPr>
        <w:instrText xml:space="preserve"> ADDIN EN.CITE </w:instrText>
      </w:r>
      <w:r w:rsidR="00236C23">
        <w:rPr>
          <w:rFonts w:asciiTheme="majorBidi" w:hAnsiTheme="majorBidi" w:cstheme="majorBidi"/>
          <w:lang w:val="en-US"/>
        </w:rPr>
        <w:fldChar w:fldCharType="begin">
          <w:fldData xml:space="preserve">PEVuZE5vdGU+PENpdGU+PEF1dGhvcj5TY2hsw7xja2VyPC9BdXRob3I+PFllYXI+MjAxNDwvWWVh
cj48UmVjTnVtPjE3NjE8L1JlY051bT48RGlzcGxheVRleHQ+KEJvb2lqIDIwMDJhOyBCb29paiAy
MDA5OyBTY2hsw7xja2VyIDIwMTQpPC9EaXNwbGF5VGV4dD48cmVjb3JkPjxyZWMtbnVtYmVyPjE3
NjE8L3JlYy1udW1iZXI+PGZvcmVpZ24ta2V5cz48a2V5IGFwcD0iRU4iIGRiLWlkPSJmd3RlZGE5
cmFldnR6Z2V3MnNiNXJ0djR2YWRzd3c5dzVzejUiIHRpbWVzdGFtcD0iMTQxMjMzMDU2MiI+MTc2
MTwva2V5PjwvZm9yZWlnbi1rZXlzPjxyZWYtdHlwZSBuYW1lPSJCb29rIj42PC9yZWYtdHlwZT48
Y29udHJpYnV0b3JzPjxhdXRob3JzPjxhdXRob3I+U2NobMO8Y2tlciwgQmFyYmFyYTwvYXV0aG9y
PjwvYXV0aG9ycz48L2NvbnRyaWJ1dG9ycz48dGl0bGVzPjx0aXRsZT5HcmFtbWF0aWsgaW0gTGV4
aWNvbi4gQWRqZWt0aXYtTm9tZW4tdmVyYmluZHVuZ2VuIGltIERldXRzY2hlbiB1bmQgTmlkZXJs
w6RuZGlzY2hlbjwvdGl0bGU+PHNlY29uZGFyeS10aXRsZT5MaW5ndWlzdGlzY2hlIEFyYmVpdGVu
PC9zZWNvbmRhcnktdGl0bGU+PC90aXRsZXM+PG51bWJlcj41NTM8L251bWJlcj48a2V5d29yZHM+
PGtleXdvcmQ+Y29uc3RydWN0aW9uIG1vcnBob2xvZ3k8L2tleXdvcmQ+PGtleXdvcmQ+RHV0Y2g8
L2tleXdvcmQ+PGtleXdvcmQ+R2VybWFuPC9rZXl3b3JkPjxrZXl3b3JkPlBocmFzYWwgbGV4aWNh
bCBpdGVtczwva2V5d29yZD48L2tleXdvcmRzPjxkYXRlcz48eWVhcj4yMDE0PC95ZWFyPjwvZGF0
ZXM+PHB1Yi1sb2NhdGlvbj5CZXJsaW48L3B1Yi1sb2NhdGlvbj48cHVibGlzaGVyPkRlIEdydXl0
ZXI8L3B1Ymxpc2hlcj48dXJscz48L3VybHM+PC9yZWNvcmQ+PC9DaXRlPjxDaXRlPjxBdXRob3I+
Qm9vaWo8L0F1dGhvcj48WWVhcj4yMDAyPC9ZZWFyPjxSZWNOdW0+NDE8L1JlY051bT48cmVjb3Jk
PjxyZWMtbnVtYmVyPjQxPC9yZWMtbnVtYmVyPjxmb3JlaWduLWtleXM+PGtleSBhcHA9IkVOIiBk
Yi1pZD0iZnd0ZWRhOXJhZXZ0emdldzJzYjVydHY0dmFkc3d3OXc1c3o1IiB0aW1lc3RhbXA9IjAi
PjQxPC9rZXk+PC9mb3JlaWduLWtleXM+PHJlZi10eXBlIG5hbWU9IkpvdXJuYWwgQXJ0aWNsZSI+
MTc8L3JlZi10eXBlPjxjb250cmlidXRvcnM+PGF1dGhvcnM+PGF1dGhvcj5HZWVydCBCb29pajwv
YXV0aG9yPjwvYXV0aG9ycz48L2NvbnRyaWJ1dG9ycz48dGl0bGVzPjx0aXRsZT5Db25zdHJ1Y3Rp
b25hbCBpZGlvbXMsIG1vcnBob2xvZ3ksIGFuZCB0aGUgRHV0Y2ggbGV4aWNvbjwvdGl0bGU+PHNl
Y29uZGFyeS10aXRsZT5Kb3VybmFsIG9mIEdlcm1hbmljIExpbmd1aXN0aWNzPC9zZWNvbmRhcnkt
dGl0bGU+PC90aXRsZXM+PHBlcmlvZGljYWw+PGZ1bGwtdGl0bGU+Sm91cm5hbCBvZiBHZXJtYW5p
YyBMaW5ndWlzdGljczwvZnVsbC10aXRsZT48L3BlcmlvZGljYWw+PHBhZ2VzPjMwMS0zMjc8L3Bh
Z2VzPjx2b2x1bWU+MTQ8L3ZvbHVtZT48a2V5d29yZHM+PGtleXdvcmQ+RHV0Y2g8L2tleXdvcmQ+
PGtleXdvcmQ+Y29uc3RydWN0aW9uIGdyYW1tYXI8L2tleXdvcmQ+PGtleXdvcmQ+Y29uc3RydWN0
aW9uIG1vcnBob2xvZ3k8L2tleXdvcmQ+PGtleXdvcmQ+cGFydGljbGUgdmVyYnM8L2tleXdvcmQ+
PC9rZXl3b3Jkcz48ZGF0ZXM+PHllYXI+MjAwMjwveWVhcj48L2RhdGVzPjx1cmxzPjwvdXJscz48
L3JlY29yZD48L0NpdGU+PENpdGU+PEF1dGhvcj5Cb29pajwvQXV0aG9yPjxZZWFyPjIwMDk8L1ll
YXI+PFJlY051bT43Mzc8L1JlY051bT48cmVjb3JkPjxyZWMtbnVtYmVyPjczNzwvcmVjLW51bWJl
cj48Zm9yZWlnbi1rZXlzPjxrZXkgYXBwPSJFTiIgZGItaWQ9ImZ3dGVkYTlyYWV2dHpnZXcyc2I1
cnR2NHZhZHN3dzl3NXN6NSIgdGltZXN0YW1wPSIwIj43Mzc8L2tleT48L2ZvcmVpZ24ta2V5cz48
cmVmLXR5cGUgbmFtZT0iSm91cm5hbCBBcnRpY2xlIj4xNzwvcmVmLXR5cGU+PGNvbnRyaWJ1dG9y
cz48YXV0aG9ycz48YXV0aG9yPkJvb2lqLCBHZWVydDwvYXV0aG9yPjwvYXV0aG9ycz48L2NvbnRy
aWJ1dG9ycz48dGl0bGVzPjx0aXRsZT5QaHJhc2FsIG5hbWVzOiBhIGNvbnN0cnVjdGlvbmlzdCBh
bmFseXNpczwvdGl0bGU+PHNlY29uZGFyeS10aXRsZT5Xb3JkIFN0cnVjdHVyZTwvc2Vjb25kYXJ5
LXRpdGxlPjwvdGl0bGVzPjxwZXJpb2RpY2FsPjxmdWxsLXRpdGxlPldvcmQgU3RydWN0dXJlPC9m
dWxsLXRpdGxlPjwvcGVyaW9kaWNhbD48cGFnZXM+MjE5LTI0MDwvcGFnZXM+PHZvbHVtZT4zPC92
b2x1bWU+PGtleXdvcmRzPjxrZXl3b3JkPmNvbnN0cnVjdGlvbiBtb3JwaG9sb2d5PC9rZXl3b3Jk
PjxrZXl3b3JkPkR1dGNoPC9rZXl3b3JkPjxrZXl3b3JkPkVuZ2xpc2g8L2tleXdvcmQ+PGtleXdv
cmQ+R3JlZWs8L2tleXdvcmQ+PGtleXdvcmQ+UGhyYXNhbCBsZXhpY2FsIGl0ZW1zPC9rZXl3b3Jk
PjxrZXl3b3JkPm11bHRpLXdvcmQgdW5pdHM8L2tleXdvcmQ+PC9rZXl3b3Jkcz48ZGF0ZXM+PHll
YXI+MjAwOTwveWVhcj48L2RhdGVzPjx1cmxzPjwvdXJscz48L3JlY29yZD48L0NpdGU+PC9FbmRO
b3RlPgB=
</w:fldData>
        </w:fldChar>
      </w:r>
      <w:r>
        <w:rPr>
          <w:rFonts w:asciiTheme="majorBidi" w:hAnsiTheme="majorBidi" w:cstheme="majorBidi"/>
          <w:lang w:val="en-US"/>
        </w:rPr>
        <w:instrText xml:space="preserve"> ADDIN EN.CITE.DATA </w:instrText>
      </w:r>
      <w:r w:rsidR="00236C23">
        <w:rPr>
          <w:rFonts w:asciiTheme="majorBidi" w:hAnsiTheme="majorBidi" w:cstheme="majorBidi"/>
          <w:lang w:val="en-US"/>
        </w:rPr>
      </w:r>
      <w:r w:rsidR="00236C23">
        <w:rPr>
          <w:rFonts w:asciiTheme="majorBidi" w:hAnsiTheme="majorBidi" w:cstheme="majorBidi"/>
          <w:lang w:val="en-US"/>
        </w:rPr>
        <w:fldChar w:fldCharType="end"/>
      </w:r>
      <w:r w:rsidR="00236C23">
        <w:rPr>
          <w:rFonts w:asciiTheme="majorBidi" w:hAnsiTheme="majorBidi" w:cstheme="majorBidi"/>
          <w:lang w:val="en-US"/>
        </w:rPr>
      </w:r>
      <w:r w:rsidR="00236C23">
        <w:rPr>
          <w:rFonts w:asciiTheme="majorBidi" w:hAnsiTheme="majorBidi" w:cstheme="majorBidi"/>
          <w:lang w:val="en-US"/>
        </w:rPr>
        <w:fldChar w:fldCharType="separate"/>
      </w:r>
      <w:r>
        <w:rPr>
          <w:rFonts w:asciiTheme="majorBidi" w:hAnsiTheme="majorBidi" w:cstheme="majorBidi"/>
          <w:noProof/>
          <w:lang w:val="en-US"/>
        </w:rPr>
        <w:t>(Booij 2002a; 2009; Schlücker 2014)</w:t>
      </w:r>
      <w:r w:rsidR="00236C23">
        <w:rPr>
          <w:rFonts w:asciiTheme="majorBidi" w:hAnsiTheme="majorBidi" w:cstheme="majorBidi"/>
          <w:lang w:val="en-US"/>
        </w:rPr>
        <w:fldChar w:fldCharType="end"/>
      </w:r>
      <w:r>
        <w:rPr>
          <w:rFonts w:asciiTheme="majorBidi" w:hAnsiTheme="majorBidi" w:cstheme="majorBidi"/>
          <w:lang w:val="en-US"/>
        </w:rPr>
        <w:t xml:space="preserve">. English does not provide this evidence, as English adjectives are not inflected. However, the corresponding data in related Germanic languages make clear that the notions ‘word’ and ‘lexical item’ should not be identified: all words are lexical </w:t>
      </w:r>
      <w:r>
        <w:rPr>
          <w:rFonts w:asciiTheme="majorBidi" w:hAnsiTheme="majorBidi" w:cstheme="majorBidi"/>
          <w:lang w:val="en-US"/>
        </w:rPr>
        <w:lastRenderedPageBreak/>
        <w:t>items, but not all lexical items are words. The phrasal status of the English Adj+N combinations with associative adjectives is confirmed by the pro-</w:t>
      </w:r>
      <w:r w:rsidRPr="00934E1C">
        <w:rPr>
          <w:rFonts w:asciiTheme="majorBidi" w:hAnsiTheme="majorBidi" w:cstheme="majorBidi"/>
          <w:i/>
          <w:iCs/>
          <w:lang w:val="en-US"/>
        </w:rPr>
        <w:t>one</w:t>
      </w:r>
      <w:r>
        <w:rPr>
          <w:rFonts w:asciiTheme="majorBidi" w:hAnsiTheme="majorBidi" w:cstheme="majorBidi"/>
          <w:lang w:val="en-US"/>
        </w:rPr>
        <w:t xml:space="preserve">-anaphora test. </w:t>
      </w:r>
    </w:p>
    <w:p w:rsidR="006674EA" w:rsidRDefault="006674EA" w:rsidP="006674EA">
      <w:pPr>
        <w:spacing w:after="0"/>
        <w:rPr>
          <w:rFonts w:asciiTheme="majorBidi" w:hAnsiTheme="majorBidi" w:cstheme="majorBidi"/>
          <w:lang w:val="en-US"/>
        </w:rPr>
      </w:pPr>
      <w:r>
        <w:rPr>
          <w:rFonts w:asciiTheme="majorBidi" w:hAnsiTheme="majorBidi" w:cstheme="majorBidi"/>
          <w:lang w:val="en-US"/>
        </w:rPr>
        <w:tab/>
        <w:t xml:space="preserve">Before taking up again this issue, </w:t>
      </w:r>
      <w:r w:rsidRPr="00B567FB">
        <w:rPr>
          <w:rFonts w:asciiTheme="majorBidi" w:hAnsiTheme="majorBidi" w:cstheme="majorBidi"/>
          <w:lang w:val="en-US"/>
        </w:rPr>
        <w:t>Giegerich</w:t>
      </w:r>
      <w:r>
        <w:rPr>
          <w:rFonts w:asciiTheme="majorBidi" w:hAnsiTheme="majorBidi" w:cstheme="majorBidi"/>
          <w:lang w:val="en-US"/>
        </w:rPr>
        <w:t xml:space="preserve"> makes two detours. In Chapter 3 he provides a lengthy, and very informative analysis of the stress pattern of English compounds, with a convincing conclusion: the location of main stress cannot be used as a deci</w:t>
      </w:r>
      <w:r w:rsidR="00751E9D">
        <w:rPr>
          <w:rFonts w:asciiTheme="majorBidi" w:hAnsiTheme="majorBidi" w:cstheme="majorBidi"/>
          <w:lang w:val="en-US"/>
        </w:rPr>
        <w:t>sive criterion for determining i</w:t>
      </w:r>
      <w:r>
        <w:rPr>
          <w:rFonts w:asciiTheme="majorBidi" w:hAnsiTheme="majorBidi" w:cstheme="majorBidi"/>
          <w:lang w:val="en-US"/>
        </w:rPr>
        <w:t xml:space="preserve">f a word combination is a compound or a phrase. In particular, compounds may have either forestress or final stress, and </w:t>
      </w:r>
      <w:r w:rsidRPr="00B567FB">
        <w:rPr>
          <w:rFonts w:asciiTheme="majorBidi" w:hAnsiTheme="majorBidi" w:cstheme="majorBidi"/>
          <w:lang w:val="en-US"/>
        </w:rPr>
        <w:t>Giegerich</w:t>
      </w:r>
      <w:r>
        <w:rPr>
          <w:rFonts w:asciiTheme="majorBidi" w:hAnsiTheme="majorBidi" w:cstheme="majorBidi"/>
          <w:lang w:val="en-US"/>
        </w:rPr>
        <w:t xml:space="preserve"> speaks of “the stress mess of compounds” (p. 75).</w:t>
      </w:r>
    </w:p>
    <w:p w:rsidR="006674EA" w:rsidRDefault="006674EA" w:rsidP="006674EA">
      <w:pPr>
        <w:spacing w:after="0"/>
        <w:rPr>
          <w:rFonts w:asciiTheme="majorBidi" w:hAnsiTheme="majorBidi" w:cstheme="majorBidi"/>
          <w:lang w:val="en-US"/>
        </w:rPr>
      </w:pPr>
      <w:r>
        <w:rPr>
          <w:rFonts w:asciiTheme="majorBidi" w:hAnsiTheme="majorBidi" w:cstheme="majorBidi"/>
          <w:lang w:val="en-US"/>
        </w:rPr>
        <w:tab/>
        <w:t xml:space="preserve">The second detour, in Chapter 4, is entitled: “Interlude: the porous nature of lexical stratification”. In this chapter, </w:t>
      </w:r>
      <w:r w:rsidRPr="00B567FB">
        <w:rPr>
          <w:rFonts w:asciiTheme="majorBidi" w:hAnsiTheme="majorBidi" w:cstheme="majorBidi"/>
          <w:lang w:val="en-US"/>
        </w:rPr>
        <w:t>Giegerich</w:t>
      </w:r>
      <w:r>
        <w:rPr>
          <w:rFonts w:asciiTheme="majorBidi" w:hAnsiTheme="majorBidi" w:cstheme="majorBidi"/>
          <w:lang w:val="en-US"/>
        </w:rPr>
        <w:t xml:space="preserve"> discusses the theory of lexical strata, in particular the idea that the English lexicon consists of two strata. This topic has been dealt with extensively in the linguistic literature, and the empirical and conceptual problems for this theory are well known (see </w:t>
      </w:r>
      <w:r w:rsidR="00236C23">
        <w:rPr>
          <w:rFonts w:asciiTheme="majorBidi" w:hAnsiTheme="majorBidi" w:cstheme="majorBidi"/>
          <w:lang w:val="en-US"/>
        </w:rPr>
        <w:fldChar w:fldCharType="begin"/>
      </w:r>
      <w:r>
        <w:rPr>
          <w:rFonts w:asciiTheme="majorBidi" w:hAnsiTheme="majorBidi" w:cstheme="majorBidi"/>
          <w:lang w:val="en-US"/>
        </w:rPr>
        <w:instrText xml:space="preserve"> ADDIN EN.CITE &lt;EndNote&gt;&lt;Cite&gt;&lt;Author&gt;Booij&lt;/Author&gt;&lt;Year&gt;2000&lt;/Year&gt;&lt;RecNum&gt;77&lt;/RecNum&gt;&lt;DisplayText&gt;(Booij 2000)&lt;/DisplayText&gt;&lt;record&gt;&lt;rec-number&gt;77&lt;/rec-number&gt;&lt;foreign-keys&gt;&lt;key app="EN" db-id="fwteda9raevtzgew2sb5rtv4vadsww9w5sz5" timestamp="0"&gt;77&lt;/key&gt;&lt;/foreign-keys&gt;&lt;ref-type name="Book Section"&gt;5&lt;/ref-type&gt;&lt;contributors&gt;&lt;authors&gt;&lt;author&gt;Geert Booij&lt;/author&gt;&lt;/authors&gt;&lt;secondary-authors&gt;&lt;author&gt;Lisa Cheng&lt;/author&gt;&lt;author&gt;Rint Sybesma&lt;/author&gt;&lt;/secondary-authors&gt;&lt;/contributors&gt;&lt;titles&gt;&lt;title&gt;The phonology-morphology interface&lt;/title&gt;&lt;secondary-title&gt;The first Glot International state-of-the-article book. The latest in linguistics&lt;/secondary-title&gt;&lt;/titles&gt;&lt;pages&gt;287-306&lt;/pages&gt;&lt;reprint-edition&gt;Reprinted in Charles Kreidler (ed.), Critical concepts in phonology. London: Routledge&lt;/reprint-edition&gt;&lt;keywords&gt;&lt;keyword&gt;morphology-phonology interface&lt;/keyword&gt;&lt;keyword&gt;lexical phonology&lt;/keyword&gt;&lt;/keywords&gt;&lt;dates&gt;&lt;year&gt;2000&lt;/year&gt;&lt;/dates&gt;&lt;pub-location&gt;Berlin&lt;/pub-location&gt;&lt;publisher&gt;Mouton de Gruyter&lt;/publisher&gt;&lt;urls&gt;&lt;/urls&gt;&lt;/record&gt;&lt;/Cite&gt;&lt;/EndNote&gt;</w:instrText>
      </w:r>
      <w:r w:rsidR="00236C23">
        <w:rPr>
          <w:rFonts w:asciiTheme="majorBidi" w:hAnsiTheme="majorBidi" w:cstheme="majorBidi"/>
          <w:lang w:val="en-US"/>
        </w:rPr>
        <w:fldChar w:fldCharType="separate"/>
      </w:r>
      <w:r>
        <w:rPr>
          <w:rFonts w:asciiTheme="majorBidi" w:hAnsiTheme="majorBidi" w:cstheme="majorBidi"/>
          <w:noProof/>
          <w:lang w:val="en-US"/>
        </w:rPr>
        <w:t>Booij 2000</w:t>
      </w:r>
      <w:r w:rsidR="00236C23">
        <w:rPr>
          <w:rFonts w:asciiTheme="majorBidi" w:hAnsiTheme="majorBidi" w:cstheme="majorBidi"/>
          <w:lang w:val="en-US"/>
        </w:rPr>
        <w:fldChar w:fldCharType="end"/>
      </w:r>
      <w:r>
        <w:rPr>
          <w:rFonts w:asciiTheme="majorBidi" w:hAnsiTheme="majorBidi" w:cstheme="majorBidi"/>
          <w:lang w:val="en-US"/>
        </w:rPr>
        <w:t xml:space="preserve"> and </w:t>
      </w:r>
      <w:r w:rsidR="00236C23">
        <w:rPr>
          <w:rFonts w:asciiTheme="majorBidi" w:hAnsiTheme="majorBidi" w:cstheme="majorBidi"/>
          <w:lang w:val="en-US"/>
        </w:rPr>
        <w:fldChar w:fldCharType="begin"/>
      </w:r>
      <w:r>
        <w:rPr>
          <w:rFonts w:asciiTheme="majorBidi" w:hAnsiTheme="majorBidi" w:cstheme="majorBidi"/>
          <w:lang w:val="en-US"/>
        </w:rPr>
        <w:instrText xml:space="preserve"> ADDIN EN.CITE &lt;EndNote&gt;&lt;Cite&gt;&lt;Author&gt;Bauer&lt;/Author&gt;&lt;Year&gt;2013&lt;/Year&gt;&lt;RecNum&gt;1668&lt;/RecNum&gt;&lt;DisplayText&gt;(Bauer et al. 2013)&lt;/DisplayText&gt;&lt;record&gt;&lt;rec-number&gt;1668&lt;/rec-number&gt;&lt;foreign-keys&gt;&lt;key app="EN" db-id="fwteda9raevtzgew2sb5rtv4vadsww9w5sz5" timestamp="1378885911"&gt;1668&lt;/key&gt;&lt;/foreign-keys&gt;&lt;ref-type name="Book"&gt;6&lt;/ref-type&gt;&lt;contributors&gt;&lt;authors&gt;&lt;author&gt;Bauer, Laurie&lt;/author&gt;&lt;author&gt;Lieber, Rochelle&lt;/author&gt;&lt;author&gt;Plag, Ingo&lt;/author&gt;&lt;/authors&gt;&lt;/contributors&gt;&lt;titles&gt;&lt;title&gt;The Oxford Reference Guide to English Morphology&lt;/title&gt;&lt;/titles&gt;&lt;keywords&gt;&lt;keyword&gt;English&lt;/keyword&gt;&lt;/keywords&gt;&lt;dates&gt;&lt;year&gt;2013&lt;/year&gt;&lt;/dates&gt;&lt;pub-location&gt;Oxford&lt;/pub-location&gt;&lt;publisher&gt;Oxford University Press&lt;/publisher&gt;&lt;urls&gt;&lt;/urls&gt;&lt;/record&gt;&lt;/Cite&gt;&lt;/EndNote&gt;</w:instrText>
      </w:r>
      <w:r w:rsidR="00236C23">
        <w:rPr>
          <w:rFonts w:asciiTheme="majorBidi" w:hAnsiTheme="majorBidi" w:cstheme="majorBidi"/>
          <w:lang w:val="en-US"/>
        </w:rPr>
        <w:fldChar w:fldCharType="separate"/>
      </w:r>
      <w:r>
        <w:rPr>
          <w:rFonts w:asciiTheme="majorBidi" w:hAnsiTheme="majorBidi" w:cstheme="majorBidi"/>
          <w:noProof/>
          <w:lang w:val="en-US"/>
        </w:rPr>
        <w:t>Bauer et al. 2013:</w:t>
      </w:r>
      <w:r w:rsidR="00236C23">
        <w:rPr>
          <w:rFonts w:asciiTheme="majorBidi" w:hAnsiTheme="majorBidi" w:cstheme="majorBidi"/>
          <w:lang w:val="en-US"/>
        </w:rPr>
        <w:fldChar w:fldCharType="end"/>
      </w:r>
      <w:r>
        <w:rPr>
          <w:rFonts w:asciiTheme="majorBidi" w:hAnsiTheme="majorBidi" w:cstheme="majorBidi"/>
          <w:lang w:val="en-US"/>
        </w:rPr>
        <w:t xml:space="preserve"> Chapter 27). </w:t>
      </w:r>
      <w:r w:rsidRPr="00B567FB">
        <w:rPr>
          <w:rFonts w:asciiTheme="majorBidi" w:hAnsiTheme="majorBidi" w:cstheme="majorBidi"/>
          <w:lang w:val="en-US"/>
        </w:rPr>
        <w:t>Giegerich</w:t>
      </w:r>
      <w:r w:rsidDel="00A926CE">
        <w:rPr>
          <w:rFonts w:asciiTheme="majorBidi" w:hAnsiTheme="majorBidi" w:cstheme="majorBidi"/>
          <w:lang w:val="en-US"/>
        </w:rPr>
        <w:t xml:space="preserve"> </w:t>
      </w:r>
      <w:r>
        <w:rPr>
          <w:rFonts w:asciiTheme="majorBidi" w:hAnsiTheme="majorBidi" w:cstheme="majorBidi"/>
          <w:lang w:val="en-US"/>
        </w:rPr>
        <w:t xml:space="preserve">is aware of these problems, but wants to stick to the stratal theory. What he concludes is that the two strata partially overlap, and that some morphological processes can apply in both strata. This leads </w:t>
      </w:r>
      <w:r w:rsidRPr="00B567FB">
        <w:rPr>
          <w:rFonts w:asciiTheme="majorBidi" w:hAnsiTheme="majorBidi" w:cstheme="majorBidi"/>
          <w:lang w:val="en-US"/>
        </w:rPr>
        <w:t>Giegerich</w:t>
      </w:r>
      <w:r>
        <w:rPr>
          <w:rFonts w:asciiTheme="majorBidi" w:hAnsiTheme="majorBidi" w:cstheme="majorBidi"/>
          <w:lang w:val="en-US"/>
        </w:rPr>
        <w:t xml:space="preserve"> to a more general conclusion concerning the organization of grammars: modules may partially overlap. Just as stratum 1 and 2 of the English lexicon can partially overlap, so can stratum 2 and syntax: word combinations like </w:t>
      </w:r>
      <w:r w:rsidRPr="00EF22E8">
        <w:rPr>
          <w:rFonts w:asciiTheme="majorBidi" w:hAnsiTheme="majorBidi" w:cstheme="majorBidi"/>
          <w:i/>
          <w:iCs/>
          <w:lang w:val="en-US"/>
        </w:rPr>
        <w:t>dental decay</w:t>
      </w:r>
      <w:r>
        <w:rPr>
          <w:rFonts w:asciiTheme="majorBidi" w:hAnsiTheme="majorBidi" w:cstheme="majorBidi"/>
          <w:lang w:val="en-US"/>
        </w:rPr>
        <w:t xml:space="preserve"> are lexical but at the same time phrasal in nature. </w:t>
      </w:r>
    </w:p>
    <w:p w:rsidR="006674EA" w:rsidRDefault="006674EA" w:rsidP="006674EA">
      <w:pPr>
        <w:spacing w:after="0"/>
        <w:ind w:firstLine="708"/>
        <w:rPr>
          <w:rFonts w:asciiTheme="majorBidi" w:hAnsiTheme="majorBidi" w:cstheme="majorBidi"/>
          <w:lang w:val="en-US"/>
        </w:rPr>
      </w:pPr>
      <w:r w:rsidRPr="00B567FB">
        <w:rPr>
          <w:rFonts w:asciiTheme="majorBidi" w:hAnsiTheme="majorBidi" w:cstheme="majorBidi"/>
          <w:lang w:val="en-US"/>
        </w:rPr>
        <w:t>Giegerich</w:t>
      </w:r>
      <w:r>
        <w:rPr>
          <w:rFonts w:asciiTheme="majorBidi" w:hAnsiTheme="majorBidi" w:cstheme="majorBidi"/>
          <w:lang w:val="en-US"/>
        </w:rPr>
        <w:t>’s discussion of the stratal overlap between stratum 1 and stratum 2 is not always clear or convincing. An example of stratal overlap is the use of the noun-forming suffix -</w:t>
      </w:r>
      <w:r w:rsidRPr="00EF22E8">
        <w:rPr>
          <w:rFonts w:asciiTheme="majorBidi" w:hAnsiTheme="majorBidi" w:cstheme="majorBidi"/>
          <w:i/>
          <w:iCs/>
          <w:lang w:val="en-US"/>
        </w:rPr>
        <w:t>er</w:t>
      </w:r>
      <w:r>
        <w:rPr>
          <w:rFonts w:asciiTheme="majorBidi" w:hAnsiTheme="majorBidi" w:cstheme="majorBidi"/>
          <w:lang w:val="en-US"/>
        </w:rPr>
        <w:t xml:space="preserve"> in words like </w:t>
      </w:r>
      <w:r w:rsidRPr="00EF22E8">
        <w:rPr>
          <w:rFonts w:asciiTheme="majorBidi" w:hAnsiTheme="majorBidi" w:cstheme="majorBidi"/>
          <w:i/>
          <w:iCs/>
          <w:lang w:val="en-US"/>
        </w:rPr>
        <w:t>fiddler</w:t>
      </w:r>
      <w:r>
        <w:rPr>
          <w:rFonts w:asciiTheme="majorBidi" w:hAnsiTheme="majorBidi" w:cstheme="majorBidi"/>
          <w:lang w:val="en-US"/>
        </w:rPr>
        <w:t xml:space="preserve"> and </w:t>
      </w:r>
      <w:r w:rsidRPr="00EF22E8">
        <w:rPr>
          <w:rFonts w:asciiTheme="majorBidi" w:hAnsiTheme="majorBidi" w:cstheme="majorBidi"/>
          <w:i/>
          <w:iCs/>
          <w:lang w:val="en-US"/>
        </w:rPr>
        <w:t>bottler</w:t>
      </w:r>
      <w:r>
        <w:rPr>
          <w:rFonts w:asciiTheme="majorBidi" w:hAnsiTheme="majorBidi" w:cstheme="majorBidi"/>
          <w:lang w:val="en-US"/>
        </w:rPr>
        <w:t>. According to G</w:t>
      </w:r>
      <w:r w:rsidR="00751E9D">
        <w:rPr>
          <w:rFonts w:asciiTheme="majorBidi" w:hAnsiTheme="majorBidi" w:cstheme="majorBidi"/>
          <w:lang w:val="en-US"/>
        </w:rPr>
        <w:t>iegerich</w:t>
      </w:r>
      <w:r>
        <w:rPr>
          <w:rFonts w:asciiTheme="majorBidi" w:hAnsiTheme="majorBidi" w:cstheme="majorBidi"/>
          <w:lang w:val="en-US"/>
        </w:rPr>
        <w:t xml:space="preserve">, </w:t>
      </w:r>
      <w:r w:rsidRPr="00EF22E8">
        <w:rPr>
          <w:rFonts w:asciiTheme="majorBidi" w:hAnsiTheme="majorBidi" w:cstheme="majorBidi"/>
          <w:i/>
          <w:iCs/>
          <w:lang w:val="en-US"/>
        </w:rPr>
        <w:t>fiddler</w:t>
      </w:r>
      <w:r>
        <w:rPr>
          <w:rFonts w:asciiTheme="majorBidi" w:hAnsiTheme="majorBidi" w:cstheme="majorBidi"/>
          <w:lang w:val="en-US"/>
        </w:rPr>
        <w:t xml:space="preserve"> is bisyllabic, but </w:t>
      </w:r>
      <w:r w:rsidRPr="00EF22E8">
        <w:rPr>
          <w:rFonts w:asciiTheme="majorBidi" w:hAnsiTheme="majorBidi" w:cstheme="majorBidi"/>
          <w:i/>
          <w:iCs/>
          <w:lang w:val="en-US"/>
        </w:rPr>
        <w:t>bottler</w:t>
      </w:r>
      <w:r>
        <w:rPr>
          <w:rFonts w:asciiTheme="majorBidi" w:hAnsiTheme="majorBidi" w:cstheme="majorBidi"/>
          <w:lang w:val="en-US"/>
        </w:rPr>
        <w:t xml:space="preserve"> (presumably) trisyllabic with a syllabic /l/ (but phonetic forms of these words are not given, so the reader is kept uncertain about the data). This difference would follow from </w:t>
      </w:r>
      <w:r w:rsidRPr="002177C0">
        <w:rPr>
          <w:rFonts w:asciiTheme="majorBidi" w:hAnsiTheme="majorBidi" w:cstheme="majorBidi"/>
          <w:i/>
          <w:iCs/>
          <w:lang w:val="en-US"/>
        </w:rPr>
        <w:t>fiddler</w:t>
      </w:r>
      <w:r>
        <w:rPr>
          <w:rFonts w:asciiTheme="majorBidi" w:hAnsiTheme="majorBidi" w:cstheme="majorBidi"/>
          <w:lang w:val="en-US"/>
        </w:rPr>
        <w:t xml:space="preserve"> being formed on stratum 1, where syllabicity of the /l/ is lost, and </w:t>
      </w:r>
      <w:r w:rsidRPr="002177C0">
        <w:rPr>
          <w:rFonts w:asciiTheme="majorBidi" w:hAnsiTheme="majorBidi" w:cstheme="majorBidi"/>
          <w:i/>
          <w:iCs/>
          <w:lang w:val="en-US"/>
        </w:rPr>
        <w:t>bottler</w:t>
      </w:r>
      <w:r>
        <w:rPr>
          <w:rFonts w:asciiTheme="majorBidi" w:hAnsiTheme="majorBidi" w:cstheme="majorBidi"/>
          <w:lang w:val="en-US"/>
        </w:rPr>
        <w:t xml:space="preserve"> on stratum 2, where the syllabicity of the /l/ of the base verb is preserved. </w:t>
      </w:r>
      <w:r w:rsidRPr="00B567FB">
        <w:rPr>
          <w:rFonts w:asciiTheme="majorBidi" w:hAnsiTheme="majorBidi" w:cstheme="majorBidi"/>
          <w:lang w:val="en-US"/>
        </w:rPr>
        <w:t>Giegerich</w:t>
      </w:r>
      <w:r>
        <w:rPr>
          <w:rFonts w:asciiTheme="majorBidi" w:hAnsiTheme="majorBidi" w:cstheme="majorBidi"/>
          <w:lang w:val="en-US"/>
        </w:rPr>
        <w:t xml:space="preserve"> argues that this corresponds with a difference in degree of semantic idiosyncrasy of the resulting nouns, but these differences remain unclear (p. 85).</w:t>
      </w:r>
    </w:p>
    <w:p w:rsidR="006674EA" w:rsidRDefault="006674EA" w:rsidP="006674EA">
      <w:pPr>
        <w:spacing w:after="0"/>
        <w:ind w:firstLine="708"/>
        <w:rPr>
          <w:rFonts w:asciiTheme="majorBidi" w:hAnsiTheme="majorBidi" w:cstheme="majorBidi"/>
          <w:lang w:val="en-US"/>
        </w:rPr>
      </w:pPr>
      <w:r>
        <w:rPr>
          <w:rFonts w:asciiTheme="majorBidi" w:hAnsiTheme="majorBidi" w:cstheme="majorBidi"/>
          <w:lang w:val="en-US"/>
        </w:rPr>
        <w:t xml:space="preserve">Chapter 5 returns to the main issue of this book, the distinction between compounds and phrases, by broaching the issue of Lexical Integrity. One </w:t>
      </w:r>
      <w:r w:rsidR="007406B0">
        <w:rPr>
          <w:rFonts w:asciiTheme="majorBidi" w:hAnsiTheme="majorBidi" w:cstheme="majorBidi"/>
          <w:lang w:val="en-US"/>
        </w:rPr>
        <w:t>concern</w:t>
      </w:r>
      <w:r>
        <w:rPr>
          <w:rFonts w:asciiTheme="majorBidi" w:hAnsiTheme="majorBidi" w:cstheme="majorBidi"/>
          <w:lang w:val="en-US"/>
        </w:rPr>
        <w:t xml:space="preserve"> often related to Lexically Integrity is whether phrases can be function as building blocks of words. First </w:t>
      </w:r>
      <w:r w:rsidRPr="00B567FB">
        <w:rPr>
          <w:rFonts w:asciiTheme="majorBidi" w:hAnsiTheme="majorBidi" w:cstheme="majorBidi"/>
          <w:lang w:val="en-US"/>
        </w:rPr>
        <w:t>Giegerich</w:t>
      </w:r>
      <w:r>
        <w:rPr>
          <w:rFonts w:asciiTheme="majorBidi" w:hAnsiTheme="majorBidi" w:cstheme="majorBidi"/>
          <w:lang w:val="en-US"/>
        </w:rPr>
        <w:t xml:space="preserve"> seems to accept the (empirically wrong) idea that only lexicalized phrases can appear within compounds. Later on, he modifies this view by claiming that “English compounds can breach lexical integrity in the sense of phrase-inside-compound if they are nonce formations, provided that information about the precise nature of the semantic association of the head with the embedded phrase is given by the preceding context” (p. 115). </w:t>
      </w:r>
      <w:r w:rsidRPr="00B567FB">
        <w:rPr>
          <w:rFonts w:asciiTheme="majorBidi" w:hAnsiTheme="majorBidi" w:cstheme="majorBidi"/>
          <w:lang w:val="en-US"/>
        </w:rPr>
        <w:t>Giegerich</w:t>
      </w:r>
      <w:r>
        <w:rPr>
          <w:rFonts w:asciiTheme="majorBidi" w:hAnsiTheme="majorBidi" w:cstheme="majorBidi"/>
          <w:lang w:val="en-US"/>
        </w:rPr>
        <w:t xml:space="preserve">’s example to illustrate this restriction is the compound </w:t>
      </w:r>
      <w:r w:rsidRPr="003E323C">
        <w:rPr>
          <w:rFonts w:asciiTheme="majorBidi" w:hAnsiTheme="majorBidi" w:cstheme="majorBidi"/>
          <w:i/>
          <w:iCs/>
          <w:lang w:val="en-US"/>
        </w:rPr>
        <w:t>wooden door policy</w:t>
      </w:r>
      <w:r>
        <w:rPr>
          <w:rFonts w:asciiTheme="majorBidi" w:hAnsiTheme="majorBidi" w:cstheme="majorBidi"/>
          <w:lang w:val="en-US"/>
        </w:rPr>
        <w:t xml:space="preserve"> to refer to a (fictitious) “policy not to fit wooden doors in premises licensed for the storage of inflammable materials” (p. 114). It is not clear to me whether this contextual requirement is a real restriction, since the use of new complex words usually requires an appropriate context, and hence this restriction may be vacuous after all. Anyway, </w:t>
      </w:r>
      <w:r w:rsidRPr="00B567FB">
        <w:rPr>
          <w:rFonts w:asciiTheme="majorBidi" w:hAnsiTheme="majorBidi" w:cstheme="majorBidi"/>
          <w:lang w:val="en-US"/>
        </w:rPr>
        <w:t>Giegerich</w:t>
      </w:r>
      <w:r>
        <w:rPr>
          <w:rFonts w:asciiTheme="majorBidi" w:hAnsiTheme="majorBidi" w:cstheme="majorBidi"/>
          <w:lang w:val="en-US"/>
        </w:rPr>
        <w:t xml:space="preserve"> does acknowledge that phrases can be used as building blocks of compounds. He therefore concludes that modules can overlap, at least in English (p. 120). </w:t>
      </w:r>
      <w:r w:rsidRPr="00B567FB">
        <w:rPr>
          <w:rFonts w:asciiTheme="majorBidi" w:hAnsiTheme="majorBidi" w:cstheme="majorBidi"/>
          <w:lang w:val="en-US"/>
        </w:rPr>
        <w:t>Giegerich</w:t>
      </w:r>
      <w:r w:rsidDel="00A926CE">
        <w:rPr>
          <w:rFonts w:asciiTheme="majorBidi" w:hAnsiTheme="majorBidi" w:cstheme="majorBidi"/>
          <w:lang w:val="en-US"/>
        </w:rPr>
        <w:t xml:space="preserve"> </w:t>
      </w:r>
      <w:r>
        <w:rPr>
          <w:rFonts w:asciiTheme="majorBidi" w:hAnsiTheme="majorBidi" w:cstheme="majorBidi"/>
          <w:lang w:val="en-US"/>
        </w:rPr>
        <w:t xml:space="preserve">proposes that word combinations of the type </w:t>
      </w:r>
      <w:r w:rsidRPr="000B1978">
        <w:rPr>
          <w:rFonts w:asciiTheme="majorBidi" w:hAnsiTheme="majorBidi" w:cstheme="majorBidi"/>
          <w:i/>
          <w:iCs/>
          <w:lang w:val="en-US"/>
        </w:rPr>
        <w:t>dental decay</w:t>
      </w:r>
      <w:r>
        <w:rPr>
          <w:rFonts w:asciiTheme="majorBidi" w:hAnsiTheme="majorBidi" w:cstheme="majorBidi"/>
          <w:lang w:val="en-US"/>
        </w:rPr>
        <w:t xml:space="preserve"> are “generated in an ‘area’ of the modularized derivation which is simultaneously part both of (stratum 2 of) the lexicon and of the syntax […]” (p. 122). Ascriptive adjectival attribution on the other hand only takes place in syntax, and hence ascriptive adjectives will be ordered before associative adjectives in noun phrases, as in </w:t>
      </w:r>
      <w:r w:rsidRPr="000B1978">
        <w:rPr>
          <w:rFonts w:asciiTheme="majorBidi" w:hAnsiTheme="majorBidi" w:cstheme="majorBidi"/>
          <w:i/>
          <w:iCs/>
          <w:lang w:val="en-US"/>
        </w:rPr>
        <w:t>terrible dental d</w:t>
      </w:r>
      <w:r>
        <w:rPr>
          <w:rFonts w:asciiTheme="majorBidi" w:hAnsiTheme="majorBidi" w:cstheme="majorBidi"/>
          <w:i/>
          <w:iCs/>
          <w:lang w:val="en-US"/>
        </w:rPr>
        <w:t>e</w:t>
      </w:r>
      <w:r w:rsidRPr="000B1978">
        <w:rPr>
          <w:rFonts w:asciiTheme="majorBidi" w:hAnsiTheme="majorBidi" w:cstheme="majorBidi"/>
          <w:i/>
          <w:iCs/>
          <w:lang w:val="en-US"/>
        </w:rPr>
        <w:t>cay</w:t>
      </w:r>
      <w:r>
        <w:rPr>
          <w:rFonts w:asciiTheme="majorBidi" w:hAnsiTheme="majorBidi" w:cstheme="majorBidi"/>
          <w:lang w:val="en-US"/>
        </w:rPr>
        <w:t>.</w:t>
      </w:r>
    </w:p>
    <w:p w:rsidR="006674EA" w:rsidRDefault="006674EA" w:rsidP="006674EA">
      <w:pPr>
        <w:spacing w:after="0"/>
        <w:ind w:firstLine="708"/>
        <w:rPr>
          <w:rFonts w:asciiTheme="majorBidi" w:hAnsiTheme="majorBidi" w:cstheme="majorBidi"/>
          <w:lang w:val="en-US"/>
        </w:rPr>
      </w:pPr>
      <w:r>
        <w:rPr>
          <w:rFonts w:asciiTheme="majorBidi" w:hAnsiTheme="majorBidi" w:cstheme="majorBidi"/>
          <w:lang w:val="en-US"/>
        </w:rPr>
        <w:t xml:space="preserve">My problem with this conclusion is that it does not provide us with a clear and principled view of the relation between syntax and lexicon, but only says that there is some overlap. I have formulated my own view of this issue in a monograph on Construction Morphology </w:t>
      </w:r>
      <w:r w:rsidR="00236C23">
        <w:rPr>
          <w:rFonts w:asciiTheme="majorBidi" w:hAnsiTheme="majorBidi" w:cstheme="majorBidi"/>
          <w:lang w:val="en-US"/>
        </w:rPr>
        <w:fldChar w:fldCharType="begin"/>
      </w:r>
      <w:r>
        <w:rPr>
          <w:rFonts w:asciiTheme="majorBidi" w:hAnsiTheme="majorBidi" w:cstheme="majorBidi"/>
          <w:lang w:val="en-US"/>
        </w:rPr>
        <w:instrText xml:space="preserve"> ADDIN EN.CITE &lt;EndNote&gt;&lt;Cite&gt;&lt;Author&gt;Booij&lt;/Author&gt;&lt;Year&gt;2010&lt;/Year&gt;&lt;RecNum&gt;697&lt;/RecNum&gt;&lt;DisplayText&gt;(Booij 2010)&lt;/DisplayText&gt;&lt;record&gt;&lt;rec-number&gt;697&lt;/rec-number&gt;&lt;foreign-keys&gt;&lt;key app="EN" db-id="fwteda9raevtzgew2sb5rtv4vadsww9w5sz5" timestamp="0"&gt;697&lt;/key&gt;&lt;/foreign-keys&gt;&lt;ref-type name="Book"&gt;6&lt;/ref-type&gt;&lt;contributors&gt;&lt;authors&gt;&lt;author&gt;Booij, Geert&lt;/author&gt;&lt;/authors&gt;&lt;/contributors&gt;&lt;titles&gt;&lt;title&gt;Construction morphology.&lt;/title&gt;&lt;/titles&gt;&lt;dates&gt;&lt;year&gt;2010&lt;/year&gt;&lt;/dates&gt;&lt;pub-location&gt;Oxford&lt;/pub-location&gt;&lt;publisher&gt;Oxford University Press&lt;/publisher&gt;&lt;urls&gt;&lt;/urls&gt;&lt;/record&gt;&lt;/Cite&gt;&lt;/EndNote&gt;</w:instrText>
      </w:r>
      <w:r w:rsidR="00236C23">
        <w:rPr>
          <w:rFonts w:asciiTheme="majorBidi" w:hAnsiTheme="majorBidi" w:cstheme="majorBidi"/>
          <w:lang w:val="en-US"/>
        </w:rPr>
        <w:fldChar w:fldCharType="separate"/>
      </w:r>
      <w:r>
        <w:rPr>
          <w:rFonts w:asciiTheme="majorBidi" w:hAnsiTheme="majorBidi" w:cstheme="majorBidi"/>
          <w:noProof/>
          <w:lang w:val="en-US"/>
        </w:rPr>
        <w:t>(Booij 2010)</w:t>
      </w:r>
      <w:r w:rsidR="00236C23">
        <w:rPr>
          <w:rFonts w:asciiTheme="majorBidi" w:hAnsiTheme="majorBidi" w:cstheme="majorBidi"/>
          <w:lang w:val="en-US"/>
        </w:rPr>
        <w:fldChar w:fldCharType="end"/>
      </w:r>
      <w:r>
        <w:rPr>
          <w:rFonts w:asciiTheme="majorBidi" w:hAnsiTheme="majorBidi" w:cstheme="majorBidi"/>
          <w:lang w:val="en-US"/>
        </w:rPr>
        <w:t xml:space="preserve">, and refer the reader to this study. As far as Adj+N combinations of the associative type are concerned, we could think of treating them as tight syntactic combinations, in which an Adjective is Chomsky-adjoined to a </w:t>
      </w:r>
      <w:r>
        <w:rPr>
          <w:rFonts w:asciiTheme="majorBidi" w:hAnsiTheme="majorBidi" w:cstheme="majorBidi"/>
          <w:lang w:val="en-US"/>
        </w:rPr>
        <w:lastRenderedPageBreak/>
        <w:t xml:space="preserve">head Noun, resulting in a syntactic compound. The crucial property of associative adjectives is that they are non-projecting, do not project a phrase of their own. Arguments for this analysis are given in </w:t>
      </w:r>
      <w:r w:rsidR="00236C23">
        <w:rPr>
          <w:rFonts w:asciiTheme="majorBidi" w:hAnsiTheme="majorBidi" w:cstheme="majorBidi"/>
          <w:lang w:val="en-US"/>
        </w:rPr>
        <w:fldChar w:fldCharType="begin"/>
      </w:r>
      <w:r>
        <w:rPr>
          <w:rFonts w:asciiTheme="majorBidi" w:hAnsiTheme="majorBidi" w:cstheme="majorBidi"/>
          <w:lang w:val="en-US"/>
        </w:rPr>
        <w:instrText xml:space="preserve"> ADDIN EN.CITE &lt;EndNote&gt;&lt;Cite&gt;&lt;Author&gt;Booij&lt;/Author&gt;&lt;Year&gt;2009&lt;/Year&gt;&lt;RecNum&gt;737&lt;/RecNum&gt;&lt;DisplayText&gt;(Booij 2009)&lt;/DisplayText&gt;&lt;record&gt;&lt;rec-number&gt;737&lt;/rec-number&gt;&lt;foreign-keys&gt;&lt;key app="EN" db-id="fwteda9raevtzgew2sb5rtv4vadsww9w5sz5" timestamp="0"&gt;737&lt;/key&gt;&lt;/foreign-keys&gt;&lt;ref-type name="Journal Article"&gt;17&lt;/ref-type&gt;&lt;contributors&gt;&lt;authors&gt;&lt;author&gt;Booij, Geert&lt;/author&gt;&lt;/authors&gt;&lt;/contributors&gt;&lt;titles&gt;&lt;title&gt;Phrasal names: a constructionist analysis&lt;/title&gt;&lt;secondary-title&gt;Word Structure&lt;/secondary-title&gt;&lt;/titles&gt;&lt;periodical&gt;&lt;full-title&gt;Word Structure&lt;/full-title&gt;&lt;/periodical&gt;&lt;pages&gt;219-240&lt;/pages&gt;&lt;volume&gt;3&lt;/volume&gt;&lt;keywords&gt;&lt;keyword&gt;construction morphology&lt;/keyword&gt;&lt;keyword&gt;Dutch&lt;/keyword&gt;&lt;keyword&gt;English&lt;/keyword&gt;&lt;keyword&gt;Greek&lt;/keyword&gt;&lt;keyword&gt;Phrasal lexical items&lt;/keyword&gt;&lt;keyword&gt;multi-word units&lt;/keyword&gt;&lt;/keywords&gt;&lt;dates&gt;&lt;year&gt;2009&lt;/year&gt;&lt;/dates&gt;&lt;urls&gt;&lt;/urls&gt;&lt;/record&gt;&lt;/Cite&gt;&lt;/EndNote&gt;</w:instrText>
      </w:r>
      <w:r w:rsidR="00236C23">
        <w:rPr>
          <w:rFonts w:asciiTheme="majorBidi" w:hAnsiTheme="majorBidi" w:cstheme="majorBidi"/>
          <w:lang w:val="en-US"/>
        </w:rPr>
        <w:fldChar w:fldCharType="separate"/>
      </w:r>
      <w:r>
        <w:rPr>
          <w:rFonts w:asciiTheme="majorBidi" w:hAnsiTheme="majorBidi" w:cstheme="majorBidi"/>
          <w:noProof/>
          <w:lang w:val="en-US"/>
        </w:rPr>
        <w:t>(Booij 2009)</w:t>
      </w:r>
      <w:r w:rsidR="00236C23">
        <w:rPr>
          <w:rFonts w:asciiTheme="majorBidi" w:hAnsiTheme="majorBidi" w:cstheme="majorBidi"/>
          <w:lang w:val="en-US"/>
        </w:rPr>
        <w:fldChar w:fldCharType="end"/>
      </w:r>
      <w:r>
        <w:rPr>
          <w:rFonts w:asciiTheme="majorBidi" w:hAnsiTheme="majorBidi" w:cstheme="majorBidi"/>
          <w:lang w:val="en-US"/>
        </w:rPr>
        <w:t xml:space="preserve">. </w:t>
      </w:r>
    </w:p>
    <w:p w:rsidR="006674EA" w:rsidRDefault="006674EA" w:rsidP="006674EA">
      <w:pPr>
        <w:spacing w:after="0"/>
        <w:ind w:firstLine="708"/>
        <w:rPr>
          <w:rFonts w:asciiTheme="majorBidi" w:hAnsiTheme="majorBidi" w:cstheme="majorBidi"/>
          <w:lang w:val="en-US"/>
        </w:rPr>
      </w:pPr>
      <w:r>
        <w:rPr>
          <w:rFonts w:asciiTheme="majorBidi" w:hAnsiTheme="majorBidi" w:cstheme="majorBidi"/>
          <w:lang w:val="en-US"/>
        </w:rPr>
        <w:t xml:space="preserve">In sum, </w:t>
      </w:r>
      <w:r w:rsidRPr="00B567FB">
        <w:rPr>
          <w:rFonts w:asciiTheme="majorBidi" w:hAnsiTheme="majorBidi" w:cstheme="majorBidi"/>
          <w:lang w:val="en-US"/>
        </w:rPr>
        <w:t>Giegerich</w:t>
      </w:r>
      <w:r>
        <w:rPr>
          <w:rFonts w:asciiTheme="majorBidi" w:hAnsiTheme="majorBidi" w:cstheme="majorBidi"/>
          <w:lang w:val="en-US"/>
        </w:rPr>
        <w:t xml:space="preserve">’s monograph raises interesting questions, gives a careful description of semantic patterns of interpretation, and the complicated stress facts concerning English compounds, but keeps us still in the dark as to how precisely we have to conceive of the relation between syntax and lexicon. It is also a pity that in discussing this issue, </w:t>
      </w:r>
      <w:r w:rsidRPr="00B567FB">
        <w:rPr>
          <w:rFonts w:asciiTheme="majorBidi" w:hAnsiTheme="majorBidi" w:cstheme="majorBidi"/>
          <w:lang w:val="en-US"/>
        </w:rPr>
        <w:t>Giegerich</w:t>
      </w:r>
      <w:r>
        <w:rPr>
          <w:rFonts w:asciiTheme="majorBidi" w:hAnsiTheme="majorBidi" w:cstheme="majorBidi"/>
          <w:lang w:val="en-US"/>
        </w:rPr>
        <w:t xml:space="preserve"> makes only use of English, whereas his conclusions pertain to the theory of the architecture of grammar in general. A comparison with related Germanic languages such as German could have made the analysis stronger.</w:t>
      </w:r>
    </w:p>
    <w:p w:rsidR="006674EA" w:rsidRDefault="006674EA" w:rsidP="006674EA">
      <w:pPr>
        <w:rPr>
          <w:rFonts w:asciiTheme="majorBidi" w:hAnsiTheme="majorBidi" w:cstheme="majorBidi"/>
          <w:lang w:val="en-US"/>
        </w:rPr>
      </w:pPr>
    </w:p>
    <w:p w:rsidR="006674EA" w:rsidRPr="009D656E" w:rsidRDefault="006674EA" w:rsidP="006674EA">
      <w:pPr>
        <w:rPr>
          <w:rFonts w:ascii="Times New Roman" w:hAnsi="Times New Roman" w:cs="Times New Roman"/>
          <w:lang w:val="en-US"/>
        </w:rPr>
      </w:pPr>
      <w:r>
        <w:rPr>
          <w:rFonts w:asciiTheme="majorBidi" w:hAnsiTheme="majorBidi" w:cstheme="majorBidi"/>
          <w:lang w:val="en-US"/>
        </w:rPr>
        <w:t>References</w:t>
      </w:r>
    </w:p>
    <w:p w:rsidR="006674EA" w:rsidRDefault="006674EA" w:rsidP="006674EA">
      <w:pPr>
        <w:pStyle w:val="EndNoteBibliography"/>
        <w:spacing w:after="0"/>
        <w:ind w:left="720" w:hanging="720"/>
        <w:rPr>
          <w:rFonts w:ascii="Times New Roman" w:hAnsi="Times New Roman" w:cs="Times New Roman"/>
        </w:rPr>
      </w:pPr>
    </w:p>
    <w:p w:rsidR="006674EA" w:rsidRPr="009D656E" w:rsidRDefault="00236C23" w:rsidP="006674EA">
      <w:pPr>
        <w:pStyle w:val="EndNoteBibliography"/>
        <w:spacing w:after="0"/>
        <w:ind w:left="720" w:hanging="720"/>
        <w:rPr>
          <w:rFonts w:ascii="Times New Roman" w:hAnsi="Times New Roman" w:cs="Times New Roman"/>
        </w:rPr>
      </w:pPr>
      <w:r w:rsidRPr="009D656E">
        <w:rPr>
          <w:rFonts w:ascii="Times New Roman" w:hAnsi="Times New Roman" w:cs="Times New Roman"/>
        </w:rPr>
        <w:fldChar w:fldCharType="begin"/>
      </w:r>
      <w:r w:rsidR="006674EA" w:rsidRPr="009D656E">
        <w:rPr>
          <w:rFonts w:ascii="Times New Roman" w:hAnsi="Times New Roman" w:cs="Times New Roman"/>
        </w:rPr>
        <w:instrText xml:space="preserve"> ADDIN EN.REFLIST </w:instrText>
      </w:r>
      <w:r w:rsidRPr="009D656E">
        <w:rPr>
          <w:rFonts w:ascii="Times New Roman" w:hAnsi="Times New Roman" w:cs="Times New Roman"/>
        </w:rPr>
        <w:fldChar w:fldCharType="separate"/>
      </w:r>
      <w:r w:rsidR="006674EA" w:rsidRPr="009D656E">
        <w:rPr>
          <w:rFonts w:ascii="Times New Roman" w:hAnsi="Times New Roman" w:cs="Times New Roman"/>
        </w:rPr>
        <w:t xml:space="preserve">Bauer, Laurie, Rochelle Lieber &amp; Ingo Plag. 2013. </w:t>
      </w:r>
      <w:r w:rsidR="006674EA" w:rsidRPr="001C41D8">
        <w:rPr>
          <w:rFonts w:ascii="Times New Roman" w:hAnsi="Times New Roman" w:cs="Times New Roman"/>
          <w:i/>
        </w:rPr>
        <w:t>The Oxford Reference Guide to English Morphology</w:t>
      </w:r>
      <w:r w:rsidR="006674EA">
        <w:rPr>
          <w:rFonts w:ascii="Times New Roman" w:hAnsi="Times New Roman" w:cs="Times New Roman"/>
        </w:rPr>
        <w:t>.</w:t>
      </w:r>
      <w:r w:rsidR="006674EA" w:rsidRPr="009D656E">
        <w:rPr>
          <w:rFonts w:ascii="Times New Roman" w:hAnsi="Times New Roman" w:cs="Times New Roman"/>
        </w:rPr>
        <w:t xml:space="preserve"> Oxford: Oxford University Press.</w:t>
      </w:r>
    </w:p>
    <w:p w:rsidR="006674EA" w:rsidRPr="009D656E" w:rsidRDefault="006674EA" w:rsidP="006674EA">
      <w:pPr>
        <w:pStyle w:val="EndNoteBibliography"/>
        <w:spacing w:after="0"/>
        <w:ind w:left="720" w:hanging="720"/>
        <w:rPr>
          <w:rFonts w:ascii="Times New Roman" w:hAnsi="Times New Roman" w:cs="Times New Roman"/>
        </w:rPr>
      </w:pPr>
      <w:r w:rsidRPr="009D656E">
        <w:rPr>
          <w:rFonts w:ascii="Times New Roman" w:hAnsi="Times New Roman" w:cs="Times New Roman"/>
        </w:rPr>
        <w:t xml:space="preserve">Booij, Geert. 2000. The phonology-morphology interface. </w:t>
      </w:r>
      <w:r>
        <w:rPr>
          <w:rFonts w:ascii="Times New Roman" w:hAnsi="Times New Roman" w:cs="Times New Roman"/>
        </w:rPr>
        <w:t xml:space="preserve">In Lisa Cheng &amp; Rint Sybesma (eds.), </w:t>
      </w:r>
      <w:r w:rsidRPr="001C41D8">
        <w:rPr>
          <w:rFonts w:ascii="Times New Roman" w:hAnsi="Times New Roman" w:cs="Times New Roman"/>
          <w:i/>
        </w:rPr>
        <w:t>The first Glot International state-of-the-article book. The latest in linguistics</w:t>
      </w:r>
      <w:r w:rsidRPr="009D656E">
        <w:rPr>
          <w:rFonts w:ascii="Times New Roman" w:hAnsi="Times New Roman" w:cs="Times New Roman"/>
        </w:rPr>
        <w:t xml:space="preserve">, , 287-306. Berlin: </w:t>
      </w:r>
      <w:r w:rsidR="002E670F">
        <w:rPr>
          <w:rFonts w:ascii="Times New Roman" w:hAnsi="Times New Roman" w:cs="Times New Roman"/>
        </w:rPr>
        <w:t>D</w:t>
      </w:r>
      <w:r w:rsidRPr="009D656E">
        <w:rPr>
          <w:rFonts w:ascii="Times New Roman" w:hAnsi="Times New Roman" w:cs="Times New Roman"/>
        </w:rPr>
        <w:t>e Gruyter.</w:t>
      </w:r>
    </w:p>
    <w:p w:rsidR="006674EA" w:rsidRPr="009D656E" w:rsidRDefault="006674EA" w:rsidP="006674EA">
      <w:pPr>
        <w:pStyle w:val="EndNoteBibliography"/>
        <w:spacing w:after="0"/>
        <w:ind w:left="720" w:hanging="720"/>
        <w:rPr>
          <w:rFonts w:ascii="Times New Roman" w:hAnsi="Times New Roman" w:cs="Times New Roman"/>
        </w:rPr>
      </w:pPr>
      <w:r w:rsidRPr="009D656E">
        <w:rPr>
          <w:rFonts w:ascii="Times New Roman" w:hAnsi="Times New Roman" w:cs="Times New Roman"/>
        </w:rPr>
        <w:t xml:space="preserve">Booij, Geert. 2002a. Constructional idioms, morphology, and the Dutch lexicon. </w:t>
      </w:r>
      <w:r w:rsidRPr="001C41D8">
        <w:rPr>
          <w:rFonts w:ascii="Times New Roman" w:hAnsi="Times New Roman" w:cs="Times New Roman"/>
          <w:i/>
        </w:rPr>
        <w:t>Journal of Germanic Linguistics</w:t>
      </w:r>
      <w:r w:rsidRPr="009D656E">
        <w:rPr>
          <w:rFonts w:ascii="Times New Roman" w:hAnsi="Times New Roman" w:cs="Times New Roman"/>
        </w:rPr>
        <w:t xml:space="preserve"> 14</w:t>
      </w:r>
      <w:r>
        <w:rPr>
          <w:rFonts w:ascii="Times New Roman" w:hAnsi="Times New Roman" w:cs="Times New Roman"/>
        </w:rPr>
        <w:t xml:space="preserve">, </w:t>
      </w:r>
      <w:r w:rsidRPr="009D656E">
        <w:rPr>
          <w:rFonts w:ascii="Times New Roman" w:hAnsi="Times New Roman" w:cs="Times New Roman"/>
        </w:rPr>
        <w:t>301-27.</w:t>
      </w:r>
    </w:p>
    <w:p w:rsidR="006674EA" w:rsidRPr="009D656E" w:rsidRDefault="006674EA" w:rsidP="006674EA">
      <w:pPr>
        <w:pStyle w:val="EndNoteBibliography"/>
        <w:spacing w:after="0"/>
        <w:ind w:left="720" w:hanging="720"/>
        <w:rPr>
          <w:rFonts w:ascii="Times New Roman" w:hAnsi="Times New Roman" w:cs="Times New Roman"/>
        </w:rPr>
      </w:pPr>
      <w:r w:rsidRPr="009D656E">
        <w:rPr>
          <w:rFonts w:ascii="Times New Roman" w:hAnsi="Times New Roman" w:cs="Times New Roman"/>
        </w:rPr>
        <w:t xml:space="preserve">Booij, Geert. 2002b. </w:t>
      </w:r>
      <w:r w:rsidRPr="001C41D8">
        <w:rPr>
          <w:rFonts w:ascii="Times New Roman" w:hAnsi="Times New Roman" w:cs="Times New Roman"/>
          <w:i/>
        </w:rPr>
        <w:t>The morphology of Dutch</w:t>
      </w:r>
      <w:r>
        <w:rPr>
          <w:rFonts w:ascii="Times New Roman" w:hAnsi="Times New Roman" w:cs="Times New Roman"/>
        </w:rPr>
        <w:t>.</w:t>
      </w:r>
      <w:r w:rsidRPr="009D656E">
        <w:rPr>
          <w:rFonts w:ascii="Times New Roman" w:hAnsi="Times New Roman" w:cs="Times New Roman"/>
        </w:rPr>
        <w:t xml:space="preserve"> Oxford: Oxford University Press.</w:t>
      </w:r>
    </w:p>
    <w:p w:rsidR="006674EA" w:rsidRPr="009D656E" w:rsidRDefault="006674EA" w:rsidP="006674EA">
      <w:pPr>
        <w:pStyle w:val="EndNoteBibliography"/>
        <w:spacing w:after="0"/>
        <w:ind w:left="720" w:hanging="720"/>
        <w:rPr>
          <w:rFonts w:ascii="Times New Roman" w:hAnsi="Times New Roman" w:cs="Times New Roman"/>
        </w:rPr>
      </w:pPr>
      <w:r w:rsidRPr="009D656E">
        <w:rPr>
          <w:rFonts w:ascii="Times New Roman" w:hAnsi="Times New Roman" w:cs="Times New Roman"/>
        </w:rPr>
        <w:t xml:space="preserve">Booij, Geert. 2009. Phrasal names: a constructionist analysis. </w:t>
      </w:r>
      <w:r w:rsidRPr="001C41D8">
        <w:rPr>
          <w:rFonts w:ascii="Times New Roman" w:hAnsi="Times New Roman" w:cs="Times New Roman"/>
          <w:i/>
        </w:rPr>
        <w:t xml:space="preserve">Word Structure </w:t>
      </w:r>
      <w:r w:rsidRPr="009D656E">
        <w:rPr>
          <w:rFonts w:ascii="Times New Roman" w:hAnsi="Times New Roman" w:cs="Times New Roman"/>
        </w:rPr>
        <w:t>3</w:t>
      </w:r>
      <w:r>
        <w:rPr>
          <w:rFonts w:ascii="Times New Roman" w:hAnsi="Times New Roman" w:cs="Times New Roman"/>
        </w:rPr>
        <w:t xml:space="preserve">, </w:t>
      </w:r>
      <w:r w:rsidRPr="009D656E">
        <w:rPr>
          <w:rFonts w:ascii="Times New Roman" w:hAnsi="Times New Roman" w:cs="Times New Roman"/>
        </w:rPr>
        <w:t>219-40.</w:t>
      </w:r>
    </w:p>
    <w:p w:rsidR="006674EA" w:rsidRPr="009D656E" w:rsidRDefault="006674EA" w:rsidP="006674EA">
      <w:pPr>
        <w:pStyle w:val="EndNoteBibliography"/>
        <w:spacing w:after="0"/>
        <w:ind w:left="720" w:hanging="720"/>
        <w:rPr>
          <w:rFonts w:ascii="Times New Roman" w:hAnsi="Times New Roman" w:cs="Times New Roman"/>
        </w:rPr>
      </w:pPr>
      <w:r w:rsidRPr="009D656E">
        <w:rPr>
          <w:rFonts w:ascii="Times New Roman" w:hAnsi="Times New Roman" w:cs="Times New Roman"/>
        </w:rPr>
        <w:t xml:space="preserve">Booij, Geert. 2010. </w:t>
      </w:r>
      <w:r w:rsidRPr="001C41D8">
        <w:rPr>
          <w:rFonts w:ascii="Times New Roman" w:hAnsi="Times New Roman" w:cs="Times New Roman"/>
          <w:i/>
        </w:rPr>
        <w:t>Construction morphology</w:t>
      </w:r>
      <w:r w:rsidRPr="009D656E">
        <w:rPr>
          <w:rFonts w:ascii="Times New Roman" w:hAnsi="Times New Roman" w:cs="Times New Roman"/>
        </w:rPr>
        <w:t>. Oxford: Oxford University Press.</w:t>
      </w:r>
    </w:p>
    <w:p w:rsidR="006674EA" w:rsidRPr="009D656E" w:rsidRDefault="006674EA" w:rsidP="006674EA">
      <w:pPr>
        <w:pStyle w:val="EndNoteBibliography"/>
        <w:ind w:left="720" w:hanging="720"/>
        <w:rPr>
          <w:rFonts w:ascii="Times New Roman" w:hAnsi="Times New Roman" w:cs="Times New Roman"/>
        </w:rPr>
      </w:pPr>
      <w:r w:rsidRPr="001C41D8">
        <w:rPr>
          <w:rFonts w:ascii="Times New Roman" w:hAnsi="Times New Roman" w:cs="Times New Roman"/>
          <w:lang w:val="nl-NL"/>
        </w:rPr>
        <w:t xml:space="preserve">Schlücker, Barbara. 2014. </w:t>
      </w:r>
      <w:r w:rsidRPr="001C41D8">
        <w:rPr>
          <w:rFonts w:ascii="Times New Roman" w:hAnsi="Times New Roman" w:cs="Times New Roman"/>
          <w:i/>
          <w:lang w:val="nl-NL"/>
        </w:rPr>
        <w:t>Grammatik im Lexicon. Adjektiv-Nomen-verbindungen im Deutschen und Niderländischen</w:t>
      </w:r>
      <w:r w:rsidRPr="009D656E">
        <w:rPr>
          <w:rFonts w:ascii="Times New Roman" w:hAnsi="Times New Roman" w:cs="Times New Roman"/>
          <w:lang w:val="nl-NL"/>
        </w:rPr>
        <w:t xml:space="preserve">. </w:t>
      </w:r>
      <w:r w:rsidRPr="009D656E">
        <w:rPr>
          <w:rFonts w:ascii="Times New Roman" w:hAnsi="Times New Roman" w:cs="Times New Roman"/>
        </w:rPr>
        <w:t>Berlin: De Gruyter.</w:t>
      </w:r>
    </w:p>
    <w:p w:rsidR="006674EA" w:rsidRPr="009D656E" w:rsidRDefault="00236C23" w:rsidP="006674EA">
      <w:pPr>
        <w:rPr>
          <w:rFonts w:ascii="Times New Roman" w:hAnsi="Times New Roman" w:cs="Times New Roman"/>
          <w:lang w:val="en-US"/>
        </w:rPr>
      </w:pPr>
      <w:r w:rsidRPr="009D656E">
        <w:rPr>
          <w:rFonts w:ascii="Times New Roman" w:hAnsi="Times New Roman" w:cs="Times New Roman"/>
          <w:lang w:val="en-US"/>
        </w:rPr>
        <w:fldChar w:fldCharType="end"/>
      </w:r>
    </w:p>
    <w:p w:rsidR="00F16708" w:rsidRDefault="00F16708"/>
    <w:sectPr w:rsidR="00F16708" w:rsidSect="00E92E4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compat>
    <w:compatSetting w:name="compatibilityMode" w:uri="http://schemas.microsoft.com/office/word" w:val="12"/>
  </w:compat>
  <w:rsids>
    <w:rsidRoot w:val="006674EA"/>
    <w:rsid w:val="00236C23"/>
    <w:rsid w:val="002E670F"/>
    <w:rsid w:val="002E73A0"/>
    <w:rsid w:val="006674EA"/>
    <w:rsid w:val="007406B0"/>
    <w:rsid w:val="00751E9D"/>
    <w:rsid w:val="00C936CB"/>
    <w:rsid w:val="00D67B1A"/>
    <w:rsid w:val="00F16708"/>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74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6674EA"/>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6674EA"/>
    <w:rPr>
      <w:rFonts w:ascii="Calibri" w:hAnsi="Calibri"/>
      <w:noProof/>
      <w:lang w:val="en-US"/>
    </w:rPr>
  </w:style>
  <w:style w:type="character" w:styleId="CommentReference">
    <w:name w:val="annotation reference"/>
    <w:basedOn w:val="DefaultParagraphFont"/>
    <w:uiPriority w:val="99"/>
    <w:semiHidden/>
    <w:unhideWhenUsed/>
    <w:rsid w:val="006674EA"/>
    <w:rPr>
      <w:sz w:val="16"/>
      <w:szCs w:val="16"/>
    </w:rPr>
  </w:style>
  <w:style w:type="paragraph" w:styleId="CommentText">
    <w:name w:val="annotation text"/>
    <w:basedOn w:val="Normal"/>
    <w:link w:val="CommentTextChar"/>
    <w:uiPriority w:val="99"/>
    <w:semiHidden/>
    <w:unhideWhenUsed/>
    <w:rsid w:val="006674EA"/>
    <w:pPr>
      <w:spacing w:line="240" w:lineRule="auto"/>
    </w:pPr>
    <w:rPr>
      <w:sz w:val="20"/>
      <w:szCs w:val="20"/>
    </w:rPr>
  </w:style>
  <w:style w:type="character" w:customStyle="1" w:styleId="CommentTextChar">
    <w:name w:val="Comment Text Char"/>
    <w:basedOn w:val="DefaultParagraphFont"/>
    <w:link w:val="CommentText"/>
    <w:uiPriority w:val="99"/>
    <w:semiHidden/>
    <w:rsid w:val="006674EA"/>
    <w:rPr>
      <w:sz w:val="20"/>
      <w:szCs w:val="20"/>
    </w:rPr>
  </w:style>
  <w:style w:type="paragraph" w:styleId="BalloonText">
    <w:name w:val="Balloon Text"/>
    <w:basedOn w:val="Normal"/>
    <w:link w:val="BalloonTextChar"/>
    <w:uiPriority w:val="99"/>
    <w:semiHidden/>
    <w:unhideWhenUsed/>
    <w:rsid w:val="006674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74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74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6674EA"/>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6674EA"/>
    <w:rPr>
      <w:rFonts w:ascii="Calibri" w:hAnsi="Calibri"/>
      <w:noProof/>
      <w:lang w:val="en-US"/>
    </w:rPr>
  </w:style>
  <w:style w:type="character" w:styleId="CommentReference">
    <w:name w:val="annotation reference"/>
    <w:basedOn w:val="DefaultParagraphFont"/>
    <w:uiPriority w:val="99"/>
    <w:semiHidden/>
    <w:unhideWhenUsed/>
    <w:rsid w:val="006674EA"/>
    <w:rPr>
      <w:sz w:val="16"/>
      <w:szCs w:val="16"/>
    </w:rPr>
  </w:style>
  <w:style w:type="paragraph" w:styleId="CommentText">
    <w:name w:val="annotation text"/>
    <w:basedOn w:val="Normal"/>
    <w:link w:val="CommentTextChar"/>
    <w:uiPriority w:val="99"/>
    <w:semiHidden/>
    <w:unhideWhenUsed/>
    <w:rsid w:val="006674EA"/>
    <w:pPr>
      <w:spacing w:line="240" w:lineRule="auto"/>
    </w:pPr>
    <w:rPr>
      <w:sz w:val="20"/>
      <w:szCs w:val="20"/>
    </w:rPr>
  </w:style>
  <w:style w:type="character" w:customStyle="1" w:styleId="CommentTextChar">
    <w:name w:val="Comment Text Char"/>
    <w:basedOn w:val="DefaultParagraphFont"/>
    <w:link w:val="CommentText"/>
    <w:uiPriority w:val="99"/>
    <w:semiHidden/>
    <w:rsid w:val="006674EA"/>
    <w:rPr>
      <w:sz w:val="20"/>
      <w:szCs w:val="20"/>
    </w:rPr>
  </w:style>
  <w:style w:type="paragraph" w:styleId="BalloonText">
    <w:name w:val="Balloon Text"/>
    <w:basedOn w:val="Normal"/>
    <w:link w:val="BalloonTextChar"/>
    <w:uiPriority w:val="99"/>
    <w:semiHidden/>
    <w:unhideWhenUsed/>
    <w:rsid w:val="006674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74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2184</Words>
  <Characters>12017</Characters>
  <Application>Microsoft Office Word</Application>
  <DocSecurity>4</DocSecurity>
  <Lines>100</Lines>
  <Paragraphs>28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Universiteit Leiden</Company>
  <LinksUpToDate>false</LinksUpToDate>
  <CharactersWithSpaces>14173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Booij, G.E.</dc:creator>
  <cp:lastModifiedBy>Booij, G.E.</cp:lastModifiedBy>
  <cp:revision>2</cp:revision>
  <dcterms:created xsi:type="dcterms:W3CDTF">2015-12-04T09:00:00Z</dcterms:created>
  <dcterms:modified xsi:type="dcterms:W3CDTF">2015-12-04T09:00:00Z</dcterms:modified>
</cp:coreProperties>
</file>